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D02" w:rsidRDefault="00EF6D02">
      <w:pPr>
        <w:ind w:firstLineChars="0" w:firstLine="0"/>
        <w:rPr>
          <w:rFonts w:ascii="宋体" w:hAnsi="宋体"/>
          <w:sz w:val="36"/>
          <w:szCs w:val="36"/>
        </w:rPr>
      </w:pPr>
      <w:bookmarkStart w:id="0" w:name="_Toc240"/>
    </w:p>
    <w:p w:rsidR="00EF6D02" w:rsidRDefault="00EF6D02" w:rsidP="007C1293">
      <w:pPr>
        <w:ind w:firstLine="720"/>
        <w:rPr>
          <w:rFonts w:ascii="宋体" w:hAnsi="宋体"/>
          <w:sz w:val="36"/>
          <w:szCs w:val="36"/>
        </w:rPr>
      </w:pPr>
    </w:p>
    <w:p w:rsidR="00EF6D02" w:rsidRDefault="00EF6D02" w:rsidP="007C1293">
      <w:pPr>
        <w:ind w:firstLine="720"/>
        <w:rPr>
          <w:rFonts w:ascii="宋体" w:hAnsi="宋体"/>
          <w:sz w:val="36"/>
          <w:szCs w:val="36"/>
        </w:rPr>
      </w:pPr>
    </w:p>
    <w:p w:rsidR="00EF6D02" w:rsidRDefault="007C1293">
      <w:pPr>
        <w:adjustRightInd w:val="0"/>
        <w:snapToGrid w:val="0"/>
        <w:ind w:firstLineChars="0" w:firstLine="0"/>
        <w:jc w:val="center"/>
        <w:outlineLvl w:val="0"/>
        <w:rPr>
          <w:rFonts w:eastAsia="方正小标宋_GBK" w:cs="Times New Roman"/>
          <w:bCs/>
          <w:sz w:val="72"/>
          <w:szCs w:val="72"/>
        </w:rPr>
      </w:pPr>
      <w:r>
        <w:rPr>
          <w:rFonts w:eastAsia="方正小标宋_GBK" w:cs="Times New Roman"/>
          <w:bCs/>
          <w:sz w:val="72"/>
          <w:szCs w:val="72"/>
        </w:rPr>
        <w:t>建设项目环境影响报告表</w:t>
      </w:r>
    </w:p>
    <w:p w:rsidR="00EF6D02" w:rsidRDefault="007C1293">
      <w:pPr>
        <w:ind w:firstLineChars="0" w:firstLine="0"/>
        <w:jc w:val="center"/>
        <w:rPr>
          <w:rFonts w:ascii="宋体" w:hAnsi="宋体"/>
          <w:sz w:val="52"/>
          <w:szCs w:val="52"/>
        </w:rPr>
      </w:pPr>
      <w:r>
        <w:rPr>
          <w:rFonts w:eastAsia="楷体_GB2312" w:cs="Times New Roman"/>
          <w:bCs/>
          <w:sz w:val="48"/>
          <w:szCs w:val="48"/>
        </w:rPr>
        <w:t>（污染影响类）</w:t>
      </w:r>
    </w:p>
    <w:p w:rsidR="00EF6D02" w:rsidRDefault="00EF6D02" w:rsidP="007C1293">
      <w:pPr>
        <w:ind w:firstLine="880"/>
        <w:jc w:val="center"/>
        <w:rPr>
          <w:rFonts w:ascii="宋体" w:hAnsi="宋体"/>
          <w:sz w:val="44"/>
          <w:szCs w:val="44"/>
        </w:rPr>
      </w:pPr>
    </w:p>
    <w:p w:rsidR="00EF6D02" w:rsidRDefault="00EF6D02" w:rsidP="007C1293">
      <w:pPr>
        <w:pStyle w:val="21"/>
        <w:ind w:left="480" w:firstLine="480"/>
        <w:rPr>
          <w:rFonts w:ascii="宋体" w:hAnsi="宋体"/>
        </w:rPr>
      </w:pPr>
    </w:p>
    <w:p w:rsidR="00EF6D02" w:rsidRDefault="00EF6D02" w:rsidP="007C1293">
      <w:pPr>
        <w:ind w:firstLine="880"/>
        <w:rPr>
          <w:rFonts w:ascii="宋体" w:hAnsi="宋体"/>
          <w:sz w:val="44"/>
          <w:szCs w:val="44"/>
        </w:rPr>
      </w:pPr>
    </w:p>
    <w:p w:rsidR="00EF6D02" w:rsidRDefault="00EF6D02" w:rsidP="007C1293">
      <w:pPr>
        <w:ind w:firstLine="880"/>
        <w:rPr>
          <w:rFonts w:ascii="宋体" w:hAnsi="宋体"/>
          <w:sz w:val="44"/>
          <w:szCs w:val="44"/>
        </w:rPr>
      </w:pPr>
    </w:p>
    <w:p w:rsidR="00EF6D02" w:rsidRDefault="00EF6D02" w:rsidP="007C1293">
      <w:pPr>
        <w:adjustRightInd w:val="0"/>
        <w:snapToGrid w:val="0"/>
        <w:spacing w:line="288" w:lineRule="auto"/>
        <w:ind w:firstLine="720"/>
        <w:rPr>
          <w:rFonts w:ascii="宋体" w:hAnsi="宋体"/>
          <w:sz w:val="36"/>
          <w:szCs w:val="36"/>
        </w:rPr>
      </w:pPr>
    </w:p>
    <w:p w:rsidR="00EF6D02" w:rsidRDefault="007C1293" w:rsidP="007C1293">
      <w:pPr>
        <w:adjustRightInd w:val="0"/>
        <w:snapToGrid w:val="0"/>
        <w:spacing w:line="288" w:lineRule="auto"/>
        <w:ind w:firstLine="720"/>
        <w:rPr>
          <w:rFonts w:ascii="宋体" w:hAnsi="宋体"/>
          <w:sz w:val="36"/>
          <w:szCs w:val="36"/>
        </w:rPr>
      </w:pPr>
      <w:r>
        <w:rPr>
          <w:rFonts w:ascii="宋体" w:hAnsi="宋体" w:hint="eastAsia"/>
          <w:sz w:val="36"/>
          <w:szCs w:val="36"/>
        </w:rPr>
        <w:t>项目名称：</w:t>
      </w:r>
      <w:r>
        <w:rPr>
          <w:rFonts w:ascii="宋体" w:hAnsi="宋体" w:hint="eastAsia"/>
          <w:sz w:val="32"/>
          <w:szCs w:val="32"/>
          <w:u w:val="single"/>
        </w:rPr>
        <w:t xml:space="preserve">吉林省启超建筑工程有限公司机制砂生产项目    </w:t>
      </w:r>
      <w:r>
        <w:rPr>
          <w:rFonts w:ascii="宋体" w:hAnsi="宋体" w:hint="eastAsia"/>
          <w:sz w:val="32"/>
          <w:szCs w:val="32"/>
        </w:rPr>
        <w:t xml:space="preserve">       </w:t>
      </w:r>
      <w:r>
        <w:rPr>
          <w:rFonts w:ascii="宋体" w:hAnsi="宋体" w:hint="eastAsia"/>
          <w:sz w:val="36"/>
          <w:szCs w:val="36"/>
        </w:rPr>
        <w:t xml:space="preserve"> </w:t>
      </w:r>
    </w:p>
    <w:p w:rsidR="00EF6D02" w:rsidRDefault="007C1293" w:rsidP="007C1293">
      <w:pPr>
        <w:adjustRightInd w:val="0"/>
        <w:snapToGrid w:val="0"/>
        <w:spacing w:line="288" w:lineRule="auto"/>
        <w:ind w:firstLine="720"/>
        <w:rPr>
          <w:rFonts w:ascii="宋体" w:hAnsi="宋体"/>
          <w:sz w:val="32"/>
          <w:szCs w:val="32"/>
          <w:u w:val="single"/>
        </w:rPr>
      </w:pPr>
      <w:r>
        <w:rPr>
          <w:rFonts w:ascii="宋体" w:hAnsi="宋体" w:hint="eastAsia"/>
          <w:sz w:val="36"/>
          <w:szCs w:val="36"/>
        </w:rPr>
        <w:t>建设单位：</w:t>
      </w:r>
      <w:r>
        <w:rPr>
          <w:rFonts w:ascii="宋体" w:hAnsi="宋体" w:hint="eastAsia"/>
          <w:sz w:val="32"/>
          <w:szCs w:val="32"/>
          <w:u w:val="single"/>
        </w:rPr>
        <w:t xml:space="preserve">       吉林省启超建筑工程有限公司</w:t>
      </w:r>
      <w:r>
        <w:rPr>
          <w:rFonts w:ascii="宋体" w:hAnsi="宋体" w:hint="eastAsia"/>
          <w:sz w:val="36"/>
          <w:szCs w:val="36"/>
          <w:u w:val="single"/>
        </w:rPr>
        <w:t xml:space="preserve"> </w:t>
      </w:r>
      <w:r>
        <w:rPr>
          <w:rFonts w:ascii="宋体" w:hAnsi="宋体" w:hint="eastAsia"/>
          <w:sz w:val="32"/>
          <w:szCs w:val="32"/>
          <w:u w:val="single"/>
        </w:rPr>
        <w:t xml:space="preserve">               </w:t>
      </w:r>
    </w:p>
    <w:p w:rsidR="00EF6D02" w:rsidRDefault="007C1293">
      <w:pPr>
        <w:adjustRightInd w:val="0"/>
        <w:snapToGrid w:val="0"/>
        <w:spacing w:line="288" w:lineRule="auto"/>
        <w:ind w:firstLine="720"/>
        <w:rPr>
          <w:rFonts w:ascii="宋体" w:hAnsi="宋体"/>
          <w:sz w:val="36"/>
          <w:szCs w:val="36"/>
          <w:u w:val="single"/>
        </w:rPr>
      </w:pPr>
      <w:r>
        <w:rPr>
          <w:rFonts w:ascii="宋体" w:hAnsi="宋体" w:hint="eastAsia"/>
          <w:sz w:val="36"/>
          <w:szCs w:val="36"/>
        </w:rPr>
        <w:t>编制日期：</w:t>
      </w:r>
      <w:r>
        <w:rPr>
          <w:rFonts w:ascii="宋体" w:hAnsi="宋体" w:hint="eastAsia"/>
          <w:sz w:val="36"/>
          <w:szCs w:val="36"/>
          <w:u w:val="single"/>
        </w:rPr>
        <w:t xml:space="preserve">         2026年7月                </w:t>
      </w:r>
    </w:p>
    <w:p w:rsidR="00EF6D02" w:rsidRDefault="00EF6D02" w:rsidP="007C1293">
      <w:pPr>
        <w:adjustRightInd w:val="0"/>
        <w:snapToGrid w:val="0"/>
        <w:spacing w:line="288" w:lineRule="auto"/>
        <w:ind w:firstLine="720"/>
        <w:rPr>
          <w:rFonts w:ascii="宋体" w:hAnsi="宋体"/>
          <w:sz w:val="36"/>
          <w:szCs w:val="36"/>
          <w:u w:val="single"/>
        </w:rPr>
      </w:pPr>
      <w:bookmarkStart w:id="1" w:name="_Hlk57884087"/>
    </w:p>
    <w:p w:rsidR="00EF6D02" w:rsidRDefault="00EF6D02" w:rsidP="007C1293">
      <w:pPr>
        <w:adjustRightInd w:val="0"/>
        <w:snapToGrid w:val="0"/>
        <w:spacing w:line="288" w:lineRule="auto"/>
        <w:ind w:firstLine="720"/>
        <w:rPr>
          <w:rFonts w:ascii="宋体" w:hAnsi="宋体"/>
          <w:sz w:val="36"/>
          <w:szCs w:val="36"/>
        </w:rPr>
      </w:pPr>
    </w:p>
    <w:p w:rsidR="00EF6D02" w:rsidRDefault="00EF6D02">
      <w:pPr>
        <w:adjustRightInd w:val="0"/>
        <w:snapToGrid w:val="0"/>
        <w:spacing w:line="288" w:lineRule="auto"/>
        <w:ind w:firstLineChars="0" w:firstLine="0"/>
        <w:rPr>
          <w:rFonts w:ascii="宋体" w:hAnsi="宋体"/>
          <w:sz w:val="36"/>
          <w:szCs w:val="36"/>
        </w:rPr>
      </w:pPr>
    </w:p>
    <w:bookmarkEnd w:id="1"/>
    <w:p w:rsidR="00EF6D02" w:rsidRDefault="007C1293" w:rsidP="007C1293">
      <w:pPr>
        <w:adjustRightInd w:val="0"/>
        <w:snapToGrid w:val="0"/>
        <w:spacing w:line="288" w:lineRule="auto"/>
        <w:ind w:firstLine="720"/>
        <w:jc w:val="center"/>
        <w:rPr>
          <w:rFonts w:ascii="宋体" w:hAnsi="宋体"/>
          <w:sz w:val="36"/>
          <w:szCs w:val="36"/>
        </w:rPr>
      </w:pPr>
      <w:r>
        <w:rPr>
          <w:rFonts w:ascii="宋体" w:hAnsi="宋体" w:hint="eastAsia"/>
          <w:sz w:val="36"/>
          <w:szCs w:val="36"/>
        </w:rPr>
        <w:t>中华人民共和国生态环境部制</w:t>
      </w:r>
    </w:p>
    <w:p w:rsidR="00EF6D02" w:rsidRDefault="007C1293">
      <w:pPr>
        <w:pStyle w:val="1"/>
        <w:numPr>
          <w:ilvl w:val="0"/>
          <w:numId w:val="0"/>
        </w:numPr>
        <w:spacing w:after="163"/>
        <w:jc w:val="both"/>
      </w:pPr>
      <w:r>
        <w:rPr>
          <w:rFonts w:hint="eastAsia"/>
        </w:rPr>
        <w:br w:type="page"/>
      </w:r>
      <w: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吉林省启超建筑工程有限公司机制砂生产项目 (1)_01" style="width:440.25pt;height:623.25pt">
            <v:imagedata r:id="rId9" o:title="吉林省启超建筑工程有限公司机制砂生产项目 (1)_01"/>
          </v:shape>
        </w:pict>
      </w:r>
    </w:p>
    <w:p w:rsidR="00EF6D02" w:rsidRDefault="007C1293" w:rsidP="007C1293">
      <w:pPr>
        <w:ind w:firstLine="480"/>
        <w:jc w:val="center"/>
        <w:rPr>
          <w:b/>
          <w:bCs/>
        </w:rPr>
      </w:pPr>
      <w:r>
        <w:rPr>
          <w:rFonts w:eastAsia="黑体" w:hint="eastAsia"/>
        </w:rPr>
        <w:br w:type="page"/>
      </w:r>
      <w:r>
        <w:rPr>
          <w:rFonts w:hint="eastAsia"/>
          <w:b/>
          <w:bCs/>
        </w:rPr>
        <w:lastRenderedPageBreak/>
        <w:t>修改清单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6023"/>
        <w:gridCol w:w="1793"/>
      </w:tblGrid>
      <w:tr w:rsidR="00EF6D02" w:rsidTr="00E24C3E">
        <w:trPr>
          <w:jc w:val="center"/>
        </w:trPr>
        <w:tc>
          <w:tcPr>
            <w:tcW w:w="706" w:type="dxa"/>
            <w:vAlign w:val="center"/>
          </w:tcPr>
          <w:p w:rsidR="00EF6D02" w:rsidRPr="00E24C3E" w:rsidRDefault="007C1293" w:rsidP="00E24C3E">
            <w:pPr>
              <w:spacing w:line="240" w:lineRule="auto"/>
              <w:ind w:firstLineChars="0" w:firstLine="0"/>
              <w:jc w:val="center"/>
              <w:rPr>
                <w:rFonts w:ascii="宋体" w:hAnsi="宋体"/>
                <w:b/>
                <w:bCs/>
              </w:rPr>
            </w:pPr>
            <w:r w:rsidRPr="00E24C3E">
              <w:rPr>
                <w:rFonts w:ascii="宋体" w:hAnsi="宋体" w:hint="eastAsia"/>
                <w:b/>
                <w:bCs/>
              </w:rPr>
              <w:t>序号</w:t>
            </w:r>
          </w:p>
        </w:tc>
        <w:tc>
          <w:tcPr>
            <w:tcW w:w="6023" w:type="dxa"/>
            <w:vAlign w:val="center"/>
          </w:tcPr>
          <w:p w:rsidR="00EF6D02" w:rsidRPr="00E24C3E" w:rsidRDefault="007C1293" w:rsidP="00E24C3E">
            <w:pPr>
              <w:spacing w:line="240" w:lineRule="auto"/>
              <w:ind w:firstLineChars="0" w:firstLine="0"/>
              <w:jc w:val="center"/>
              <w:rPr>
                <w:rFonts w:ascii="宋体" w:hAnsi="宋体"/>
                <w:b/>
                <w:bCs/>
              </w:rPr>
            </w:pPr>
            <w:r w:rsidRPr="00E24C3E">
              <w:rPr>
                <w:rFonts w:ascii="宋体" w:hAnsi="宋体" w:hint="eastAsia"/>
                <w:b/>
                <w:bCs/>
              </w:rPr>
              <w:t>修改意见</w:t>
            </w:r>
          </w:p>
        </w:tc>
        <w:tc>
          <w:tcPr>
            <w:tcW w:w="1793" w:type="dxa"/>
            <w:vAlign w:val="center"/>
          </w:tcPr>
          <w:p w:rsidR="00EF6D02" w:rsidRPr="00E24C3E" w:rsidRDefault="007C1293" w:rsidP="00E24C3E">
            <w:pPr>
              <w:spacing w:line="240" w:lineRule="auto"/>
              <w:ind w:firstLineChars="0" w:firstLine="0"/>
              <w:jc w:val="center"/>
              <w:rPr>
                <w:rFonts w:ascii="宋体" w:hAnsi="宋体"/>
                <w:b/>
                <w:bCs/>
              </w:rPr>
            </w:pPr>
            <w:r w:rsidRPr="00E24C3E">
              <w:rPr>
                <w:rFonts w:ascii="宋体" w:hAnsi="宋体" w:hint="eastAsia"/>
                <w:b/>
                <w:bCs/>
              </w:rPr>
              <w:t>页码</w:t>
            </w:r>
          </w:p>
        </w:tc>
      </w:tr>
      <w:tr w:rsidR="00EF6D02" w:rsidTr="00E24C3E">
        <w:trPr>
          <w:jc w:val="center"/>
        </w:trPr>
        <w:tc>
          <w:tcPr>
            <w:tcW w:w="706"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1</w:t>
            </w:r>
          </w:p>
        </w:tc>
        <w:tc>
          <w:tcPr>
            <w:tcW w:w="602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补充“吉林省生态环境厅关于洗砂项目环境影响评价有关问题的复函”。根据该复函要求，对照本项目的生产工艺及原材料情况复核该项目是否属于环评豁免范围。补充必要的协议文件。</w:t>
            </w:r>
          </w:p>
        </w:tc>
        <w:tc>
          <w:tcPr>
            <w:tcW w:w="179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P2</w:t>
            </w:r>
          </w:p>
        </w:tc>
      </w:tr>
      <w:tr w:rsidR="00EF6D02" w:rsidTr="00E24C3E">
        <w:trPr>
          <w:trHeight w:val="90"/>
          <w:jc w:val="center"/>
        </w:trPr>
        <w:tc>
          <w:tcPr>
            <w:tcW w:w="706"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2</w:t>
            </w:r>
          </w:p>
        </w:tc>
        <w:tc>
          <w:tcPr>
            <w:tcW w:w="602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补充并明确外购原料来源，补充原材料标准。补充供货单位（当地砂石场或石灰石矿）合法供货协议，严禁采购无证原材料。</w:t>
            </w:r>
          </w:p>
        </w:tc>
        <w:tc>
          <w:tcPr>
            <w:tcW w:w="179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P11及附件4</w:t>
            </w:r>
          </w:p>
        </w:tc>
      </w:tr>
      <w:tr w:rsidR="00EF6D02" w:rsidTr="00E24C3E">
        <w:trPr>
          <w:jc w:val="center"/>
        </w:trPr>
        <w:tc>
          <w:tcPr>
            <w:tcW w:w="706" w:type="dxa"/>
            <w:vAlign w:val="center"/>
          </w:tcPr>
          <w:p w:rsidR="00EF6D02" w:rsidRPr="00E24C3E" w:rsidRDefault="007C1293" w:rsidP="00E24C3E">
            <w:pPr>
              <w:pStyle w:val="20"/>
              <w:spacing w:after="0" w:line="240" w:lineRule="auto"/>
              <w:ind w:leftChars="0" w:left="0" w:firstLineChars="0" w:firstLine="0"/>
              <w:jc w:val="center"/>
              <w:rPr>
                <w:rFonts w:ascii="宋体" w:hAnsi="宋体"/>
              </w:rPr>
            </w:pPr>
            <w:r w:rsidRPr="00E24C3E">
              <w:rPr>
                <w:rFonts w:ascii="宋体" w:hAnsi="宋体" w:hint="eastAsia"/>
              </w:rPr>
              <w:t>3</w:t>
            </w:r>
          </w:p>
        </w:tc>
        <w:tc>
          <w:tcPr>
            <w:tcW w:w="602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复核项目工程组成和建设内容，明确项目是否设置破碎工序。复核项目生产设备表；明确项目生产设施建设情况。复核产品方案，复核物料平衡。复核工艺流程和排污节点图；筛分工序应该有不合格废料，给出产生量。说明利用地下水作为生产用水的合理性，补充用水手续。</w:t>
            </w:r>
          </w:p>
        </w:tc>
        <w:tc>
          <w:tcPr>
            <w:tcW w:w="179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P9-P10、P11、P16-17、P18</w:t>
            </w:r>
          </w:p>
        </w:tc>
      </w:tr>
      <w:tr w:rsidR="00EF6D02" w:rsidTr="00E24C3E">
        <w:trPr>
          <w:jc w:val="center"/>
        </w:trPr>
        <w:tc>
          <w:tcPr>
            <w:tcW w:w="706"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4</w:t>
            </w:r>
          </w:p>
        </w:tc>
        <w:tc>
          <w:tcPr>
            <w:tcW w:w="602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复核固体废物种类和源强，核实完善固废产生的种类、数量及处置方案和要求。补充洗砂沉淀池石粉泥饼外售利用去向。补充是否产生废矿物油。</w:t>
            </w:r>
          </w:p>
        </w:tc>
        <w:tc>
          <w:tcPr>
            <w:tcW w:w="1793" w:type="dxa"/>
            <w:vAlign w:val="center"/>
          </w:tcPr>
          <w:p w:rsidR="00EF6D02" w:rsidRPr="00E24C3E" w:rsidRDefault="007C1293" w:rsidP="00E24C3E">
            <w:pPr>
              <w:spacing w:line="240" w:lineRule="auto"/>
              <w:ind w:firstLineChars="0" w:firstLine="0"/>
              <w:jc w:val="center"/>
              <w:rPr>
                <w:rFonts w:ascii="宋体" w:hAnsi="宋体"/>
                <w:color w:val="000000"/>
              </w:rPr>
            </w:pPr>
            <w:r w:rsidRPr="00E24C3E">
              <w:rPr>
                <w:rFonts w:ascii="宋体" w:hAnsi="宋体" w:hint="eastAsia"/>
                <w:color w:val="000000"/>
              </w:rPr>
              <w:t>P37-38</w:t>
            </w:r>
          </w:p>
        </w:tc>
      </w:tr>
      <w:tr w:rsidR="00EF6D02" w:rsidTr="00E24C3E">
        <w:trPr>
          <w:jc w:val="center"/>
        </w:trPr>
        <w:tc>
          <w:tcPr>
            <w:tcW w:w="706"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5</w:t>
            </w:r>
          </w:p>
        </w:tc>
        <w:tc>
          <w:tcPr>
            <w:tcW w:w="602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补充无组织二次扬尘污染防治措施。补充运输路线图，细化运输环境影响分析内容。</w:t>
            </w:r>
          </w:p>
        </w:tc>
        <w:tc>
          <w:tcPr>
            <w:tcW w:w="179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P29、P41-42</w:t>
            </w:r>
          </w:p>
        </w:tc>
      </w:tr>
      <w:tr w:rsidR="00EF6D02" w:rsidTr="00E24C3E">
        <w:trPr>
          <w:jc w:val="center"/>
        </w:trPr>
        <w:tc>
          <w:tcPr>
            <w:tcW w:w="706"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6</w:t>
            </w:r>
          </w:p>
        </w:tc>
        <w:tc>
          <w:tcPr>
            <w:tcW w:w="602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完善环保投资概算和生态环境保护措施监督检查清单具体内容。</w:t>
            </w:r>
          </w:p>
        </w:tc>
        <w:tc>
          <w:tcPr>
            <w:tcW w:w="179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P43、P45</w:t>
            </w:r>
          </w:p>
        </w:tc>
      </w:tr>
      <w:tr w:rsidR="00EF6D02" w:rsidTr="00E24C3E">
        <w:trPr>
          <w:jc w:val="center"/>
        </w:trPr>
        <w:tc>
          <w:tcPr>
            <w:tcW w:w="706"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7</w:t>
            </w:r>
          </w:p>
        </w:tc>
        <w:tc>
          <w:tcPr>
            <w:tcW w:w="602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专家个人意见中其他合理考核意见一并列入修改。</w:t>
            </w:r>
          </w:p>
        </w:tc>
        <w:tc>
          <w:tcPr>
            <w:tcW w:w="1793" w:type="dxa"/>
            <w:vAlign w:val="center"/>
          </w:tcPr>
          <w:p w:rsidR="00EF6D02" w:rsidRPr="00E24C3E" w:rsidRDefault="007C1293" w:rsidP="00E24C3E">
            <w:pPr>
              <w:spacing w:line="240" w:lineRule="auto"/>
              <w:ind w:firstLineChars="0" w:firstLine="0"/>
              <w:jc w:val="center"/>
              <w:rPr>
                <w:rFonts w:ascii="宋体" w:hAnsi="宋体"/>
              </w:rPr>
            </w:pPr>
            <w:r w:rsidRPr="00E24C3E">
              <w:rPr>
                <w:rFonts w:ascii="宋体" w:hAnsi="宋体" w:hint="eastAsia"/>
              </w:rPr>
              <w:t>P10、P12-14、P16、P32、P33-34、P36</w:t>
            </w:r>
          </w:p>
        </w:tc>
      </w:tr>
    </w:tbl>
    <w:p w:rsidR="00EF6D02" w:rsidRDefault="00EF6D02">
      <w:pPr>
        <w:pStyle w:val="1"/>
        <w:numPr>
          <w:ilvl w:val="0"/>
          <w:numId w:val="0"/>
        </w:numPr>
        <w:spacing w:after="163"/>
        <w:jc w:val="both"/>
        <w:sectPr w:rsidR="00EF6D02">
          <w:headerReference w:type="even" r:id="rId10"/>
          <w:headerReference w:type="default" r:id="rId11"/>
          <w:footerReference w:type="even" r:id="rId12"/>
          <w:footerReference w:type="default" r:id="rId13"/>
          <w:headerReference w:type="first" r:id="rId14"/>
          <w:footerReference w:type="first" r:id="rId15"/>
          <w:pgSz w:w="11906" w:h="16838"/>
          <w:pgMar w:top="1701" w:right="1531" w:bottom="1701" w:left="1531" w:header="851" w:footer="992" w:gutter="0"/>
          <w:cols w:space="0"/>
          <w:docGrid w:type="lines" w:linePitch="327"/>
        </w:sectPr>
      </w:pPr>
    </w:p>
    <w:p w:rsidR="00EF6D02" w:rsidRDefault="007C1293">
      <w:pPr>
        <w:pStyle w:val="1"/>
        <w:numPr>
          <w:ilvl w:val="0"/>
          <w:numId w:val="0"/>
        </w:numPr>
        <w:spacing w:after="163"/>
      </w:pPr>
      <w:r>
        <w:rPr>
          <w:rFonts w:hint="eastAsia"/>
        </w:rPr>
        <w:lastRenderedPageBreak/>
        <w:t>一、建设项目基本情况</w:t>
      </w:r>
      <w:bookmarkEnd w:id="0"/>
    </w:p>
    <w:tbl>
      <w:tblPr>
        <w:tblW w:w="936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57" w:type="dxa"/>
          <w:right w:w="57" w:type="dxa"/>
        </w:tblCellMar>
        <w:tblLook w:val="04A0"/>
      </w:tblPr>
      <w:tblGrid>
        <w:gridCol w:w="2174"/>
        <w:gridCol w:w="2091"/>
        <w:gridCol w:w="2038"/>
        <w:gridCol w:w="3058"/>
      </w:tblGrid>
      <w:tr w:rsidR="00EF6D02">
        <w:trPr>
          <w:trHeight w:val="612"/>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建设项目名称</w:t>
            </w:r>
          </w:p>
        </w:tc>
        <w:tc>
          <w:tcPr>
            <w:tcW w:w="7187" w:type="dxa"/>
            <w:gridSpan w:val="3"/>
            <w:vAlign w:val="center"/>
          </w:tcPr>
          <w:p w:rsidR="00EF6D02" w:rsidRDefault="007C1293">
            <w:pPr>
              <w:pStyle w:val="a3"/>
              <w:spacing w:line="300" w:lineRule="auto"/>
              <w:ind w:firstLineChars="0" w:firstLine="0"/>
              <w:jc w:val="center"/>
              <w:rPr>
                <w:rFonts w:ascii="宋体" w:hAnsi="宋体"/>
              </w:rPr>
            </w:pPr>
            <w:r>
              <w:rPr>
                <w:rFonts w:ascii="宋体" w:hAnsi="宋体" w:hint="eastAsia"/>
              </w:rPr>
              <w:t>吉林省启超建筑工程有限公司机制砂生产项目</w:t>
            </w:r>
          </w:p>
        </w:tc>
      </w:tr>
      <w:tr w:rsidR="00EF6D02">
        <w:trPr>
          <w:trHeight w:val="612"/>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项目代码</w:t>
            </w:r>
          </w:p>
        </w:tc>
        <w:tc>
          <w:tcPr>
            <w:tcW w:w="7187" w:type="dxa"/>
            <w:gridSpan w:val="3"/>
            <w:vAlign w:val="center"/>
          </w:tcPr>
          <w:p w:rsidR="00EF6D02" w:rsidRDefault="007C1293">
            <w:pPr>
              <w:pStyle w:val="a3"/>
              <w:spacing w:line="300" w:lineRule="auto"/>
              <w:ind w:firstLineChars="0" w:firstLine="0"/>
              <w:jc w:val="center"/>
              <w:rPr>
                <w:rFonts w:ascii="宋体" w:hAnsi="宋体"/>
              </w:rPr>
            </w:pPr>
            <w:r>
              <w:rPr>
                <w:rFonts w:ascii="宋体" w:hAnsi="宋体" w:hint="eastAsia"/>
              </w:rPr>
              <w:t>/</w:t>
            </w:r>
          </w:p>
        </w:tc>
      </w:tr>
      <w:tr w:rsidR="00EF6D02">
        <w:trPr>
          <w:trHeight w:val="612"/>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建设单位联系人</w:t>
            </w:r>
          </w:p>
        </w:tc>
        <w:tc>
          <w:tcPr>
            <w:tcW w:w="2091"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杨建国</w:t>
            </w:r>
          </w:p>
        </w:tc>
        <w:tc>
          <w:tcPr>
            <w:tcW w:w="2038"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联系方式</w:t>
            </w:r>
          </w:p>
        </w:tc>
        <w:tc>
          <w:tcPr>
            <w:tcW w:w="3058"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18677745777</w:t>
            </w:r>
          </w:p>
        </w:tc>
      </w:tr>
      <w:tr w:rsidR="00EF6D02">
        <w:trPr>
          <w:trHeight w:val="612"/>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建设地点</w:t>
            </w:r>
          </w:p>
        </w:tc>
        <w:tc>
          <w:tcPr>
            <w:tcW w:w="7187" w:type="dxa"/>
            <w:gridSpan w:val="3"/>
            <w:vAlign w:val="center"/>
          </w:tcPr>
          <w:p w:rsidR="00EF6D02" w:rsidRDefault="007C1293">
            <w:pPr>
              <w:pStyle w:val="a3"/>
              <w:spacing w:line="300" w:lineRule="auto"/>
              <w:ind w:firstLineChars="0" w:firstLine="0"/>
              <w:jc w:val="center"/>
              <w:rPr>
                <w:rFonts w:ascii="宋体" w:hAnsi="宋体"/>
              </w:rPr>
            </w:pPr>
            <w:r>
              <w:rPr>
                <w:rFonts w:ascii="宋体" w:hAnsi="宋体" w:hint="eastAsia"/>
              </w:rPr>
              <w:t>通化市柳河县驼腰岭镇本街</w:t>
            </w:r>
          </w:p>
        </w:tc>
      </w:tr>
      <w:tr w:rsidR="00EF6D02">
        <w:trPr>
          <w:trHeight w:val="90"/>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地理坐标</w:t>
            </w:r>
          </w:p>
        </w:tc>
        <w:tc>
          <w:tcPr>
            <w:tcW w:w="7187" w:type="dxa"/>
            <w:gridSpan w:val="3"/>
            <w:vAlign w:val="center"/>
          </w:tcPr>
          <w:p w:rsidR="00EF6D02" w:rsidRDefault="007C1293">
            <w:pPr>
              <w:pStyle w:val="a3"/>
              <w:spacing w:line="300" w:lineRule="auto"/>
              <w:ind w:firstLineChars="0" w:firstLine="0"/>
              <w:jc w:val="center"/>
              <w:rPr>
                <w:rFonts w:ascii="宋体" w:hAnsi="宋体"/>
              </w:rPr>
            </w:pPr>
            <w:bookmarkStart w:id="2" w:name="OLE_LINK4"/>
            <w:r>
              <w:rPr>
                <w:rFonts w:ascii="宋体" w:hAnsi="宋体" w:hint="eastAsia"/>
              </w:rPr>
              <w:t>（E</w:t>
            </w:r>
            <w:r>
              <w:rPr>
                <w:rFonts w:ascii="宋体" w:hAnsi="宋体" w:hint="eastAsia"/>
                <w:u w:val="single"/>
              </w:rPr>
              <w:t>125</w:t>
            </w:r>
            <w:r>
              <w:rPr>
                <w:rFonts w:ascii="宋体" w:hAnsi="宋体" w:hint="eastAsia"/>
              </w:rPr>
              <w:t>度</w:t>
            </w:r>
            <w:r>
              <w:rPr>
                <w:rFonts w:ascii="宋体" w:hAnsi="宋体" w:hint="eastAsia"/>
                <w:u w:val="single"/>
              </w:rPr>
              <w:t>54</w:t>
            </w:r>
            <w:r>
              <w:rPr>
                <w:rFonts w:ascii="宋体" w:hAnsi="宋体" w:hint="eastAsia"/>
              </w:rPr>
              <w:t>分</w:t>
            </w:r>
            <w:r>
              <w:rPr>
                <w:rFonts w:ascii="宋体" w:hAnsi="宋体" w:hint="eastAsia"/>
                <w:u w:val="single"/>
              </w:rPr>
              <w:t>57.135</w:t>
            </w:r>
            <w:r>
              <w:rPr>
                <w:rFonts w:ascii="宋体" w:hAnsi="宋体" w:hint="eastAsia"/>
              </w:rPr>
              <w:t>秒，N</w:t>
            </w:r>
            <w:r>
              <w:rPr>
                <w:rFonts w:ascii="宋体" w:hAnsi="宋体" w:hint="eastAsia"/>
                <w:u w:val="single"/>
              </w:rPr>
              <w:t>42</w:t>
            </w:r>
            <w:r>
              <w:rPr>
                <w:rFonts w:ascii="宋体" w:hAnsi="宋体" w:hint="eastAsia"/>
              </w:rPr>
              <w:t>度</w:t>
            </w:r>
            <w:r>
              <w:rPr>
                <w:rFonts w:ascii="宋体" w:hAnsi="宋体" w:hint="eastAsia"/>
                <w:u w:val="single"/>
              </w:rPr>
              <w:t>10</w:t>
            </w:r>
            <w:r>
              <w:rPr>
                <w:rFonts w:ascii="宋体" w:hAnsi="宋体" w:hint="eastAsia"/>
              </w:rPr>
              <w:t>分</w:t>
            </w:r>
            <w:r>
              <w:rPr>
                <w:rFonts w:ascii="宋体" w:hAnsi="宋体" w:hint="eastAsia"/>
                <w:u w:val="single"/>
              </w:rPr>
              <w:t>31.641</w:t>
            </w:r>
            <w:r>
              <w:rPr>
                <w:rFonts w:ascii="宋体" w:hAnsi="宋体" w:hint="eastAsia"/>
              </w:rPr>
              <w:t>秒）</w:t>
            </w:r>
            <w:bookmarkEnd w:id="2"/>
          </w:p>
        </w:tc>
      </w:tr>
      <w:tr w:rsidR="00EF6D02">
        <w:trPr>
          <w:trHeight w:val="612"/>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国民经济</w:t>
            </w:r>
          </w:p>
          <w:p w:rsidR="00EF6D02" w:rsidRDefault="007C1293">
            <w:pPr>
              <w:pStyle w:val="a3"/>
              <w:spacing w:line="300" w:lineRule="auto"/>
              <w:ind w:firstLineChars="0" w:firstLine="0"/>
              <w:jc w:val="center"/>
              <w:rPr>
                <w:rFonts w:ascii="宋体" w:hAnsi="宋体"/>
              </w:rPr>
            </w:pPr>
            <w:r>
              <w:rPr>
                <w:rFonts w:ascii="宋体" w:hAnsi="宋体" w:hint="eastAsia"/>
              </w:rPr>
              <w:t>行业类别</w:t>
            </w:r>
          </w:p>
        </w:tc>
        <w:tc>
          <w:tcPr>
            <w:tcW w:w="2091"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C3099 其他非金属矿物制品制造</w:t>
            </w:r>
          </w:p>
        </w:tc>
        <w:tc>
          <w:tcPr>
            <w:tcW w:w="2038"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建设项目</w:t>
            </w:r>
          </w:p>
          <w:p w:rsidR="00EF6D02" w:rsidRDefault="007C1293">
            <w:pPr>
              <w:pStyle w:val="a3"/>
              <w:spacing w:line="300" w:lineRule="auto"/>
              <w:ind w:firstLineChars="0" w:firstLine="0"/>
              <w:jc w:val="center"/>
              <w:rPr>
                <w:rFonts w:ascii="宋体" w:hAnsi="宋体"/>
              </w:rPr>
            </w:pPr>
            <w:r>
              <w:rPr>
                <w:rFonts w:ascii="宋体" w:hAnsi="宋体" w:hint="eastAsia"/>
              </w:rPr>
              <w:t>行业类别</w:t>
            </w:r>
          </w:p>
        </w:tc>
        <w:tc>
          <w:tcPr>
            <w:tcW w:w="3058"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二十七、非金属矿物制品业30 56.砖瓦、石材等建筑材料制造303 其他建筑材料制造(含干粉砂浆搅拌站)</w:t>
            </w:r>
          </w:p>
        </w:tc>
      </w:tr>
      <w:tr w:rsidR="00EF6D02">
        <w:trPr>
          <w:trHeight w:val="612"/>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建设性质</w:t>
            </w:r>
          </w:p>
        </w:tc>
        <w:tc>
          <w:tcPr>
            <w:tcW w:w="2091" w:type="dxa"/>
            <w:vAlign w:val="center"/>
          </w:tcPr>
          <w:p w:rsidR="00EF6D02" w:rsidRDefault="007C1293">
            <w:pPr>
              <w:pStyle w:val="a3"/>
              <w:spacing w:line="300" w:lineRule="auto"/>
              <w:ind w:firstLineChars="0" w:firstLine="0"/>
              <w:rPr>
                <w:rFonts w:ascii="宋体" w:hAnsi="宋体"/>
              </w:rPr>
            </w:pPr>
            <w:r>
              <w:rPr>
                <w:rFonts w:ascii="宋体" w:hAnsi="宋体" w:hint="eastAsia"/>
              </w:rPr>
              <w:t>☑新建（迁建）</w:t>
            </w:r>
          </w:p>
          <w:p w:rsidR="00EF6D02" w:rsidRDefault="007C1293">
            <w:pPr>
              <w:pStyle w:val="a3"/>
              <w:spacing w:line="300" w:lineRule="auto"/>
              <w:ind w:firstLineChars="0" w:firstLine="0"/>
              <w:rPr>
                <w:rFonts w:ascii="宋体" w:hAnsi="宋体"/>
              </w:rPr>
            </w:pPr>
            <w:r>
              <w:rPr>
                <w:rFonts w:ascii="宋体" w:hAnsi="宋体" w:hint="eastAsia"/>
              </w:rPr>
              <w:t>□改建</w:t>
            </w:r>
          </w:p>
          <w:p w:rsidR="00EF6D02" w:rsidRDefault="007C1293">
            <w:pPr>
              <w:pStyle w:val="a3"/>
              <w:spacing w:line="300" w:lineRule="auto"/>
              <w:ind w:firstLineChars="0" w:firstLine="0"/>
              <w:rPr>
                <w:rFonts w:ascii="宋体" w:hAnsi="宋体"/>
              </w:rPr>
            </w:pPr>
            <w:r>
              <w:rPr>
                <w:rFonts w:ascii="宋体" w:hAnsi="宋体" w:hint="eastAsia"/>
              </w:rPr>
              <w:t>□扩建</w:t>
            </w:r>
          </w:p>
          <w:p w:rsidR="00EF6D02" w:rsidRDefault="007C1293">
            <w:pPr>
              <w:pStyle w:val="a3"/>
              <w:spacing w:line="300" w:lineRule="auto"/>
              <w:ind w:firstLineChars="0" w:firstLine="0"/>
              <w:rPr>
                <w:rFonts w:ascii="宋体" w:hAnsi="宋体"/>
              </w:rPr>
            </w:pPr>
            <w:r>
              <w:rPr>
                <w:rFonts w:ascii="宋体" w:hAnsi="宋体" w:hint="eastAsia"/>
              </w:rPr>
              <w:t>□技术改造</w:t>
            </w:r>
          </w:p>
        </w:tc>
        <w:tc>
          <w:tcPr>
            <w:tcW w:w="2038"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建设项目</w:t>
            </w:r>
          </w:p>
          <w:p w:rsidR="00EF6D02" w:rsidRDefault="007C1293">
            <w:pPr>
              <w:pStyle w:val="a3"/>
              <w:spacing w:line="300" w:lineRule="auto"/>
              <w:ind w:firstLineChars="0" w:firstLine="0"/>
              <w:jc w:val="center"/>
              <w:rPr>
                <w:rFonts w:ascii="宋体" w:hAnsi="宋体"/>
              </w:rPr>
            </w:pPr>
            <w:r>
              <w:rPr>
                <w:rFonts w:ascii="宋体" w:hAnsi="宋体" w:hint="eastAsia"/>
              </w:rPr>
              <w:t>申报情形</w:t>
            </w:r>
          </w:p>
        </w:tc>
        <w:tc>
          <w:tcPr>
            <w:tcW w:w="3058" w:type="dxa"/>
            <w:vAlign w:val="center"/>
          </w:tcPr>
          <w:p w:rsidR="00EF6D02" w:rsidRDefault="007C1293">
            <w:pPr>
              <w:pStyle w:val="a3"/>
              <w:spacing w:line="300" w:lineRule="auto"/>
              <w:ind w:firstLineChars="0" w:firstLine="0"/>
              <w:rPr>
                <w:rFonts w:ascii="宋体" w:hAnsi="宋体"/>
              </w:rPr>
            </w:pPr>
            <w:r>
              <w:rPr>
                <w:rFonts w:ascii="宋体" w:hAnsi="宋体" w:hint="eastAsia"/>
              </w:rPr>
              <w:t>☑首次申报项目</w:t>
            </w:r>
          </w:p>
          <w:p w:rsidR="00EF6D02" w:rsidRDefault="007C1293">
            <w:pPr>
              <w:pStyle w:val="a3"/>
              <w:spacing w:line="300" w:lineRule="auto"/>
              <w:ind w:firstLineChars="0" w:firstLine="0"/>
              <w:rPr>
                <w:rFonts w:ascii="宋体" w:hAnsi="宋体"/>
              </w:rPr>
            </w:pPr>
            <w:r>
              <w:rPr>
                <w:rFonts w:ascii="宋体" w:hAnsi="宋体" w:hint="eastAsia"/>
              </w:rPr>
              <w:t>□不予批准后再次申报项目</w:t>
            </w:r>
          </w:p>
          <w:p w:rsidR="00EF6D02" w:rsidRDefault="007C1293">
            <w:pPr>
              <w:pStyle w:val="a3"/>
              <w:spacing w:line="300" w:lineRule="auto"/>
              <w:ind w:firstLineChars="0" w:firstLine="0"/>
              <w:rPr>
                <w:rFonts w:ascii="宋体" w:hAnsi="宋体"/>
              </w:rPr>
            </w:pPr>
            <w:r>
              <w:rPr>
                <w:rFonts w:ascii="宋体" w:hAnsi="宋体" w:hint="eastAsia"/>
              </w:rPr>
              <w:t>□超五年重新审核项目</w:t>
            </w:r>
          </w:p>
          <w:p w:rsidR="00EF6D02" w:rsidRDefault="007C1293">
            <w:pPr>
              <w:pStyle w:val="a3"/>
              <w:spacing w:line="300" w:lineRule="auto"/>
              <w:ind w:firstLineChars="0" w:firstLine="0"/>
              <w:rPr>
                <w:rFonts w:ascii="宋体" w:hAnsi="宋体"/>
              </w:rPr>
            </w:pPr>
            <w:r>
              <w:rPr>
                <w:rFonts w:ascii="宋体" w:hAnsi="宋体" w:hint="eastAsia"/>
              </w:rPr>
              <w:t>□重大变动重新报批项目</w:t>
            </w:r>
          </w:p>
        </w:tc>
      </w:tr>
      <w:tr w:rsidR="00EF6D02">
        <w:trPr>
          <w:trHeight w:val="612"/>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项目审批（核准/</w:t>
            </w:r>
          </w:p>
          <w:p w:rsidR="00EF6D02" w:rsidRDefault="007C1293">
            <w:pPr>
              <w:pStyle w:val="a3"/>
              <w:spacing w:line="300" w:lineRule="auto"/>
              <w:ind w:firstLineChars="0" w:firstLine="0"/>
              <w:jc w:val="center"/>
              <w:rPr>
                <w:rFonts w:ascii="宋体" w:hAnsi="宋体"/>
              </w:rPr>
            </w:pPr>
            <w:r>
              <w:rPr>
                <w:rFonts w:ascii="宋体" w:hAnsi="宋体" w:hint="eastAsia"/>
              </w:rPr>
              <w:t>备案）部门（选填）</w:t>
            </w:r>
          </w:p>
        </w:tc>
        <w:tc>
          <w:tcPr>
            <w:tcW w:w="2091"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w:t>
            </w:r>
          </w:p>
        </w:tc>
        <w:tc>
          <w:tcPr>
            <w:tcW w:w="2038"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项目审批（核准/</w:t>
            </w:r>
          </w:p>
          <w:p w:rsidR="00EF6D02" w:rsidRDefault="007C1293">
            <w:pPr>
              <w:pStyle w:val="a3"/>
              <w:spacing w:line="300" w:lineRule="auto"/>
              <w:ind w:firstLineChars="0" w:firstLine="0"/>
              <w:jc w:val="center"/>
              <w:rPr>
                <w:rFonts w:ascii="宋体" w:hAnsi="宋体"/>
              </w:rPr>
            </w:pPr>
            <w:r>
              <w:rPr>
                <w:rFonts w:ascii="宋体" w:hAnsi="宋体" w:hint="eastAsia"/>
              </w:rPr>
              <w:t>备案）文号（选填）</w:t>
            </w:r>
          </w:p>
        </w:tc>
        <w:tc>
          <w:tcPr>
            <w:tcW w:w="3058"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w:t>
            </w:r>
          </w:p>
        </w:tc>
      </w:tr>
      <w:tr w:rsidR="00EF6D02">
        <w:trPr>
          <w:trHeight w:val="612"/>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总投资（万元）</w:t>
            </w:r>
          </w:p>
        </w:tc>
        <w:tc>
          <w:tcPr>
            <w:tcW w:w="2091"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70</w:t>
            </w:r>
          </w:p>
        </w:tc>
        <w:tc>
          <w:tcPr>
            <w:tcW w:w="2038"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环保投资（万元）</w:t>
            </w:r>
          </w:p>
        </w:tc>
        <w:tc>
          <w:tcPr>
            <w:tcW w:w="3058"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12.6</w:t>
            </w:r>
          </w:p>
        </w:tc>
      </w:tr>
      <w:tr w:rsidR="00EF6D02">
        <w:trPr>
          <w:trHeight w:val="612"/>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环保投资占比（%）</w:t>
            </w:r>
          </w:p>
        </w:tc>
        <w:tc>
          <w:tcPr>
            <w:tcW w:w="2091"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18</w:t>
            </w:r>
          </w:p>
        </w:tc>
        <w:tc>
          <w:tcPr>
            <w:tcW w:w="2038"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施工工期</w:t>
            </w:r>
          </w:p>
        </w:tc>
        <w:tc>
          <w:tcPr>
            <w:tcW w:w="3058"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1个月</w:t>
            </w:r>
          </w:p>
        </w:tc>
      </w:tr>
      <w:tr w:rsidR="00EF6D02">
        <w:trPr>
          <w:trHeight w:val="612"/>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是否开工建设</w:t>
            </w:r>
          </w:p>
        </w:tc>
        <w:tc>
          <w:tcPr>
            <w:tcW w:w="2091" w:type="dxa"/>
            <w:vAlign w:val="center"/>
          </w:tcPr>
          <w:p w:rsidR="00EF6D02" w:rsidRDefault="007C1293">
            <w:pPr>
              <w:pStyle w:val="a3"/>
              <w:spacing w:line="300" w:lineRule="auto"/>
              <w:ind w:firstLineChars="0" w:firstLine="0"/>
              <w:rPr>
                <w:rFonts w:ascii="宋体" w:hAnsi="宋体"/>
              </w:rPr>
            </w:pPr>
            <w:r>
              <w:rPr>
                <w:rFonts w:ascii="宋体" w:hAnsi="宋体" w:hint="eastAsia"/>
              </w:rPr>
              <w:t>☑否</w:t>
            </w:r>
          </w:p>
          <w:p w:rsidR="00EF6D02" w:rsidRDefault="007C1293">
            <w:pPr>
              <w:pStyle w:val="a3"/>
              <w:spacing w:line="300" w:lineRule="auto"/>
              <w:ind w:firstLineChars="0" w:firstLine="0"/>
              <w:rPr>
                <w:rFonts w:ascii="宋体" w:hAnsi="宋体"/>
              </w:rPr>
            </w:pPr>
            <w:r>
              <w:rPr>
                <w:rFonts w:ascii="宋体" w:hAnsi="宋体" w:hint="eastAsia"/>
              </w:rPr>
              <w:t>□是：</w:t>
            </w:r>
            <w:r>
              <w:rPr>
                <w:rFonts w:ascii="宋体" w:hAnsi="宋体" w:hint="eastAsia"/>
                <w:u w:val="single"/>
              </w:rPr>
              <w:t xml:space="preserve">          </w:t>
            </w:r>
          </w:p>
        </w:tc>
        <w:tc>
          <w:tcPr>
            <w:tcW w:w="2038"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用地（用海）</w:t>
            </w:r>
          </w:p>
          <w:p w:rsidR="00EF6D02" w:rsidRDefault="007C1293">
            <w:pPr>
              <w:pStyle w:val="a3"/>
              <w:spacing w:line="300" w:lineRule="auto"/>
              <w:ind w:firstLineChars="0" w:firstLine="0"/>
              <w:jc w:val="center"/>
              <w:rPr>
                <w:rFonts w:ascii="宋体" w:hAnsi="宋体"/>
              </w:rPr>
            </w:pPr>
            <w:r>
              <w:rPr>
                <w:rFonts w:ascii="宋体" w:hAnsi="宋体" w:hint="eastAsia"/>
              </w:rPr>
              <w:t>面积（m</w:t>
            </w:r>
            <w:r>
              <w:rPr>
                <w:rFonts w:ascii="宋体" w:hAnsi="宋体" w:hint="eastAsia"/>
                <w:vertAlign w:val="superscript"/>
              </w:rPr>
              <w:t>2</w:t>
            </w:r>
            <w:r>
              <w:rPr>
                <w:rFonts w:ascii="宋体" w:hAnsi="宋体" w:hint="eastAsia"/>
              </w:rPr>
              <w:t>）</w:t>
            </w:r>
          </w:p>
        </w:tc>
        <w:tc>
          <w:tcPr>
            <w:tcW w:w="3058" w:type="dxa"/>
            <w:vAlign w:val="center"/>
          </w:tcPr>
          <w:p w:rsidR="00EF6D02" w:rsidRDefault="007C1293">
            <w:pPr>
              <w:pStyle w:val="a3"/>
              <w:spacing w:line="300" w:lineRule="auto"/>
              <w:ind w:firstLineChars="0" w:firstLine="0"/>
              <w:jc w:val="center"/>
              <w:rPr>
                <w:rFonts w:ascii="宋体" w:hAnsi="宋体"/>
              </w:rPr>
            </w:pPr>
            <w:r>
              <w:rPr>
                <w:rFonts w:ascii="宋体" w:hAnsi="宋体" w:hint="eastAsia"/>
              </w:rPr>
              <w:t>25033</w:t>
            </w:r>
          </w:p>
        </w:tc>
      </w:tr>
      <w:tr w:rsidR="00EF6D02">
        <w:trPr>
          <w:trHeight w:val="737"/>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专项评价设置情况</w:t>
            </w:r>
          </w:p>
        </w:tc>
        <w:tc>
          <w:tcPr>
            <w:tcW w:w="7187" w:type="dxa"/>
            <w:gridSpan w:val="3"/>
            <w:vAlign w:val="center"/>
          </w:tcPr>
          <w:p w:rsidR="00EF6D02" w:rsidRDefault="007C1293">
            <w:pPr>
              <w:ind w:firstLineChars="0" w:firstLine="0"/>
              <w:jc w:val="center"/>
              <w:rPr>
                <w:rFonts w:ascii="宋体" w:hAnsi="宋体"/>
              </w:rPr>
            </w:pPr>
            <w:r>
              <w:rPr>
                <w:rFonts w:ascii="宋体" w:hAnsi="宋体" w:hint="eastAsia"/>
              </w:rPr>
              <w:t>无</w:t>
            </w:r>
          </w:p>
        </w:tc>
      </w:tr>
      <w:tr w:rsidR="00EF6D02">
        <w:trPr>
          <w:trHeight w:val="737"/>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规划情况</w:t>
            </w:r>
          </w:p>
        </w:tc>
        <w:tc>
          <w:tcPr>
            <w:tcW w:w="7187" w:type="dxa"/>
            <w:gridSpan w:val="3"/>
            <w:vAlign w:val="center"/>
          </w:tcPr>
          <w:p w:rsidR="00EF6D02" w:rsidRDefault="007C1293">
            <w:pPr>
              <w:ind w:firstLineChars="0" w:firstLine="0"/>
              <w:jc w:val="center"/>
              <w:rPr>
                <w:rFonts w:ascii="宋体" w:hAnsi="宋体"/>
              </w:rPr>
            </w:pPr>
            <w:r>
              <w:rPr>
                <w:rFonts w:ascii="宋体" w:hAnsi="宋体" w:hint="eastAsia"/>
              </w:rPr>
              <w:t>无</w:t>
            </w:r>
          </w:p>
        </w:tc>
      </w:tr>
      <w:tr w:rsidR="00EF6D02">
        <w:trPr>
          <w:trHeight w:val="737"/>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规划环境影响</w:t>
            </w:r>
          </w:p>
          <w:p w:rsidR="00EF6D02" w:rsidRDefault="007C1293">
            <w:pPr>
              <w:pStyle w:val="a3"/>
              <w:spacing w:line="300" w:lineRule="auto"/>
              <w:ind w:firstLineChars="0" w:firstLine="0"/>
              <w:jc w:val="center"/>
              <w:rPr>
                <w:rFonts w:ascii="宋体" w:hAnsi="宋体"/>
              </w:rPr>
            </w:pPr>
            <w:r>
              <w:rPr>
                <w:rFonts w:ascii="宋体" w:hAnsi="宋体" w:hint="eastAsia"/>
              </w:rPr>
              <w:t>评价情况</w:t>
            </w:r>
          </w:p>
        </w:tc>
        <w:tc>
          <w:tcPr>
            <w:tcW w:w="7187" w:type="dxa"/>
            <w:gridSpan w:val="3"/>
            <w:vAlign w:val="center"/>
          </w:tcPr>
          <w:p w:rsidR="00EF6D02" w:rsidRDefault="007C1293">
            <w:pPr>
              <w:ind w:firstLineChars="0" w:firstLine="0"/>
              <w:jc w:val="center"/>
              <w:rPr>
                <w:rFonts w:ascii="宋体" w:hAnsi="宋体"/>
              </w:rPr>
            </w:pPr>
            <w:r>
              <w:rPr>
                <w:rFonts w:ascii="宋体" w:hAnsi="宋体" w:hint="eastAsia"/>
              </w:rPr>
              <w:t>无</w:t>
            </w:r>
          </w:p>
        </w:tc>
      </w:tr>
      <w:tr w:rsidR="00EF6D02">
        <w:trPr>
          <w:trHeight w:val="737"/>
          <w:jc w:val="center"/>
        </w:trPr>
        <w:tc>
          <w:tcPr>
            <w:tcW w:w="2174" w:type="dxa"/>
            <w:tcMar>
              <w:top w:w="16" w:type="dxa"/>
              <w:left w:w="16" w:type="dxa"/>
              <w:right w:w="16" w:type="dxa"/>
            </w:tcMar>
            <w:vAlign w:val="center"/>
          </w:tcPr>
          <w:p w:rsidR="00EF6D02" w:rsidRDefault="007C1293">
            <w:pPr>
              <w:pStyle w:val="a3"/>
              <w:spacing w:line="300" w:lineRule="auto"/>
              <w:ind w:firstLineChars="0" w:firstLine="0"/>
              <w:jc w:val="center"/>
              <w:rPr>
                <w:rFonts w:ascii="宋体" w:hAnsi="宋体"/>
              </w:rPr>
            </w:pPr>
            <w:r>
              <w:rPr>
                <w:rFonts w:ascii="宋体" w:hAnsi="宋体" w:hint="eastAsia"/>
              </w:rPr>
              <w:t>规划及规划环境影响评价符合性分析</w:t>
            </w:r>
          </w:p>
        </w:tc>
        <w:tc>
          <w:tcPr>
            <w:tcW w:w="7187" w:type="dxa"/>
            <w:gridSpan w:val="3"/>
            <w:vAlign w:val="center"/>
          </w:tcPr>
          <w:p w:rsidR="00EF6D02" w:rsidRDefault="007C1293">
            <w:pPr>
              <w:ind w:firstLineChars="0" w:firstLine="0"/>
              <w:jc w:val="center"/>
              <w:rPr>
                <w:rFonts w:ascii="宋体" w:hAnsi="宋体"/>
              </w:rPr>
            </w:pPr>
            <w:r>
              <w:rPr>
                <w:rFonts w:ascii="宋体" w:hAnsi="宋体" w:hint="eastAsia"/>
              </w:rPr>
              <w:t>无</w:t>
            </w:r>
          </w:p>
        </w:tc>
      </w:tr>
      <w:tr w:rsidR="00EF6D02">
        <w:trPr>
          <w:trHeight w:val="13209"/>
          <w:jc w:val="center"/>
        </w:trPr>
        <w:tc>
          <w:tcPr>
            <w:tcW w:w="2174" w:type="dxa"/>
            <w:tcMar>
              <w:top w:w="57" w:type="dxa"/>
              <w:left w:w="57" w:type="dxa"/>
              <w:bottom w:w="57" w:type="dxa"/>
              <w:right w:w="57" w:type="dxa"/>
            </w:tcMar>
            <w:vAlign w:val="center"/>
          </w:tcPr>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7C1293">
            <w:pPr>
              <w:pStyle w:val="a3"/>
              <w:spacing w:line="240" w:lineRule="auto"/>
              <w:ind w:firstLineChars="0" w:firstLine="0"/>
              <w:jc w:val="center"/>
              <w:rPr>
                <w:rFonts w:ascii="宋体" w:hAnsi="宋体"/>
              </w:rPr>
            </w:pPr>
            <w:r>
              <w:rPr>
                <w:rFonts w:ascii="宋体" w:hAnsi="宋体" w:hint="eastAsia"/>
              </w:rPr>
              <w:t>其他符合性分析</w:t>
            </w: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7C1293">
            <w:pPr>
              <w:pStyle w:val="a3"/>
              <w:spacing w:line="240" w:lineRule="auto"/>
              <w:ind w:firstLineChars="0" w:firstLine="0"/>
              <w:jc w:val="center"/>
              <w:rPr>
                <w:rFonts w:ascii="宋体" w:hAnsi="宋体"/>
              </w:rPr>
            </w:pPr>
            <w:r>
              <w:rPr>
                <w:rFonts w:ascii="宋体" w:hAnsi="宋体" w:hint="eastAsia"/>
              </w:rPr>
              <w:t>其他符合性分析</w:t>
            </w: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7C1293">
            <w:pPr>
              <w:pStyle w:val="a3"/>
              <w:spacing w:line="240" w:lineRule="auto"/>
              <w:ind w:firstLineChars="0" w:firstLine="0"/>
              <w:jc w:val="center"/>
              <w:rPr>
                <w:rFonts w:ascii="宋体" w:hAnsi="宋体"/>
              </w:rPr>
            </w:pPr>
            <w:r>
              <w:rPr>
                <w:rFonts w:ascii="宋体" w:hAnsi="宋体" w:hint="eastAsia"/>
              </w:rPr>
              <w:t>其他符合性分析</w:t>
            </w: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7C1293">
            <w:pPr>
              <w:pStyle w:val="a3"/>
              <w:spacing w:line="240" w:lineRule="auto"/>
              <w:ind w:firstLineChars="0" w:firstLine="0"/>
              <w:jc w:val="center"/>
              <w:rPr>
                <w:rFonts w:ascii="宋体" w:hAnsi="宋体"/>
              </w:rPr>
            </w:pPr>
            <w:r>
              <w:rPr>
                <w:rFonts w:ascii="宋体" w:hAnsi="宋体" w:hint="eastAsia"/>
              </w:rPr>
              <w:t>其他符合性分析</w:t>
            </w: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7C1293">
            <w:pPr>
              <w:pStyle w:val="a3"/>
              <w:spacing w:line="240" w:lineRule="auto"/>
              <w:ind w:firstLineChars="0" w:firstLine="0"/>
              <w:jc w:val="center"/>
              <w:rPr>
                <w:rFonts w:ascii="宋体" w:hAnsi="宋体"/>
              </w:rPr>
            </w:pPr>
            <w:r>
              <w:rPr>
                <w:rFonts w:ascii="宋体" w:hAnsi="宋体" w:hint="eastAsia"/>
              </w:rPr>
              <w:t>其他符合性分析</w:t>
            </w: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7C1293">
            <w:pPr>
              <w:pStyle w:val="a3"/>
              <w:spacing w:line="240" w:lineRule="auto"/>
              <w:ind w:firstLineChars="0" w:firstLine="0"/>
              <w:jc w:val="center"/>
              <w:rPr>
                <w:rFonts w:ascii="宋体" w:hAnsi="宋体"/>
              </w:rPr>
            </w:pPr>
            <w:r>
              <w:rPr>
                <w:rFonts w:ascii="宋体" w:hAnsi="宋体" w:hint="eastAsia"/>
              </w:rPr>
              <w:t>其他符合性分析</w:t>
            </w: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EF6D02">
            <w:pPr>
              <w:pStyle w:val="a3"/>
              <w:spacing w:line="240" w:lineRule="auto"/>
              <w:ind w:firstLineChars="0" w:firstLine="0"/>
              <w:jc w:val="center"/>
              <w:rPr>
                <w:rFonts w:ascii="宋体" w:hAnsi="宋体"/>
              </w:rPr>
            </w:pPr>
          </w:p>
          <w:p w:rsidR="00EF6D02" w:rsidRDefault="007C1293">
            <w:pPr>
              <w:pStyle w:val="a3"/>
              <w:spacing w:line="240" w:lineRule="auto"/>
              <w:ind w:firstLineChars="0" w:firstLine="0"/>
              <w:jc w:val="center"/>
              <w:rPr>
                <w:rFonts w:ascii="宋体" w:hAnsi="宋体"/>
              </w:rPr>
            </w:pPr>
            <w:r>
              <w:rPr>
                <w:rFonts w:ascii="宋体" w:hAnsi="宋体" w:hint="eastAsia"/>
              </w:rPr>
              <w:t>其他符合性分析</w:t>
            </w:r>
          </w:p>
        </w:tc>
        <w:tc>
          <w:tcPr>
            <w:tcW w:w="7187" w:type="dxa"/>
            <w:gridSpan w:val="3"/>
            <w:tcMar>
              <w:top w:w="57" w:type="dxa"/>
              <w:left w:w="57" w:type="dxa"/>
              <w:bottom w:w="57" w:type="dxa"/>
              <w:right w:w="57" w:type="dxa"/>
            </w:tcMar>
            <w:vAlign w:val="center"/>
          </w:tcPr>
          <w:p w:rsidR="00EF6D02" w:rsidRDefault="007C1293">
            <w:pPr>
              <w:pStyle w:val="2"/>
              <w:numPr>
                <w:ilvl w:val="1"/>
                <w:numId w:val="0"/>
              </w:numPr>
              <w:ind w:left="482"/>
              <w:rPr>
                <w:rFonts w:ascii="宋体" w:hAnsi="宋体"/>
              </w:rPr>
            </w:pPr>
            <w:bookmarkStart w:id="3" w:name="_Ref23075"/>
            <w:r>
              <w:rPr>
                <w:rFonts w:ascii="宋体" w:hAnsi="宋体" w:hint="eastAsia"/>
              </w:rPr>
              <w:lastRenderedPageBreak/>
              <w:t>1、产业政策符合性分析</w:t>
            </w:r>
          </w:p>
          <w:p w:rsidR="00EF6D02" w:rsidRDefault="007C1293">
            <w:pPr>
              <w:ind w:firstLine="480"/>
              <w:rPr>
                <w:rFonts w:ascii="宋体" w:hAnsi="宋体"/>
              </w:rPr>
            </w:pPr>
            <w:r>
              <w:rPr>
                <w:rFonts w:ascii="宋体" w:hAnsi="宋体" w:hint="eastAsia"/>
              </w:rPr>
              <w:t>本项目为水洗机制砂项目，根据《产业结构调整指导目录（2024年本）》，本项目不属于鼓励类、限制类和淘汰类，为允许类项目。</w:t>
            </w:r>
          </w:p>
          <w:p w:rsidR="00EF6D02" w:rsidRDefault="007C1293">
            <w:pPr>
              <w:ind w:firstLine="480"/>
              <w:rPr>
                <w:rFonts w:ascii="宋体" w:hAnsi="宋体"/>
              </w:rPr>
            </w:pPr>
            <w:r>
              <w:rPr>
                <w:rFonts w:ascii="宋体" w:hAnsi="宋体" w:hint="eastAsia"/>
              </w:rPr>
              <w:t>因此，本项目的建设不违背国家相关产业政策。</w:t>
            </w:r>
          </w:p>
          <w:p w:rsidR="00EF6D02" w:rsidRDefault="007C1293" w:rsidP="007C1293">
            <w:pPr>
              <w:ind w:firstLine="482"/>
              <w:rPr>
                <w:rFonts w:ascii="宋体" w:hAnsi="宋体"/>
                <w:b/>
                <w:bCs/>
                <w:u w:val="single"/>
              </w:rPr>
            </w:pPr>
            <w:r>
              <w:rPr>
                <w:rFonts w:ascii="宋体" w:hAnsi="宋体" w:hint="eastAsia"/>
                <w:b/>
                <w:bCs/>
                <w:u w:val="single"/>
              </w:rPr>
              <w:t>2、环评管理符合性分析</w:t>
            </w:r>
          </w:p>
          <w:p w:rsidR="00EF6D02" w:rsidRDefault="007C1293" w:rsidP="007C1293">
            <w:pPr>
              <w:ind w:firstLine="482"/>
              <w:rPr>
                <w:rFonts w:ascii="宋体" w:hAnsi="宋体"/>
                <w:b/>
                <w:bCs/>
                <w:u w:val="single"/>
              </w:rPr>
            </w:pPr>
            <w:r>
              <w:rPr>
                <w:rFonts w:ascii="宋体" w:hAnsi="宋体" w:hint="eastAsia"/>
                <w:b/>
                <w:bCs/>
                <w:u w:val="single"/>
              </w:rPr>
              <w:t>根据《吉林省生态环境厅关于洗砂项目环境影响评价有关问题的复函》（2021年12月15日）：“对于砂石来源为砂石矿、河道清淤和废弃建筑材料且主要采用物理方式进行破碎、振筛和清洗的项目，可豁免环境影响评价手续办理。对于砂石来源为其他有色及黑色金属废矿石或尾矿渣或采用化学方式进行洗选的项目，应参照《建设项目环境影响评价分类管理名录》中第56项砖瓦、石材等建筑材料制造编制环境影响报告表，依法履行环境影响评价程序。”本项目砂石来源为当地石灰石矿，不在豁免范围内，需编制环境影响报告表。</w:t>
            </w:r>
          </w:p>
          <w:p w:rsidR="00EF6D02" w:rsidRDefault="007C1293">
            <w:pPr>
              <w:pStyle w:val="2"/>
              <w:numPr>
                <w:ilvl w:val="1"/>
                <w:numId w:val="0"/>
              </w:numPr>
              <w:ind w:left="482"/>
              <w:rPr>
                <w:rFonts w:ascii="宋体" w:hAnsi="宋体"/>
              </w:rPr>
            </w:pPr>
            <w:r>
              <w:rPr>
                <w:rFonts w:ascii="宋体" w:hAnsi="宋体" w:hint="eastAsia"/>
              </w:rPr>
              <w:t>3、生态环境分区管控符合性分析</w:t>
            </w:r>
          </w:p>
          <w:bookmarkEnd w:id="3"/>
          <w:p w:rsidR="00EF6D02" w:rsidRDefault="007C1293">
            <w:pPr>
              <w:ind w:firstLine="480"/>
              <w:rPr>
                <w:rFonts w:ascii="宋体" w:hAnsi="宋体"/>
              </w:rPr>
            </w:pPr>
            <w:r>
              <w:rPr>
                <w:rFonts w:ascii="宋体" w:hAnsi="宋体" w:hint="eastAsia"/>
              </w:rPr>
              <w:t>根据《中共吉林省委办公厅 吉林省人民政府办公厅印发关于加强生态环境分区管控的若干措施的通知》（吉办发〔2024〕12号）、《关于印发〈2023年生态环境分区管控成果动态更新工作方案〉的通知》（环办环评函〔2023〕81号）、《吉林省人民政府关于加强吉林省生态环境分区管控的实施意见》和《吉林省生态环境准入清单》，本项目与吉林省生态环境准入清单（总体准入要求）符合性分析详见表1-1，本项目与通化市生态环境准入清单（总体准入要求）符合性分析详见表1-2。</w:t>
            </w:r>
          </w:p>
          <w:p w:rsidR="00EF6D02" w:rsidRDefault="007C1293">
            <w:pPr>
              <w:pStyle w:val="a"/>
              <w:numPr>
                <w:ilvl w:val="0"/>
                <w:numId w:val="0"/>
              </w:numPr>
              <w:rPr>
                <w:rFonts w:ascii="宋体" w:hAnsi="宋体" w:cs="宋体"/>
                <w:sz w:val="21"/>
                <w:szCs w:val="21"/>
                <w:u w:val="single"/>
              </w:rPr>
            </w:pPr>
            <w:r>
              <w:rPr>
                <w:rFonts w:ascii="宋体" w:hAnsi="宋体" w:cs="宋体" w:hint="eastAsia"/>
                <w:sz w:val="21"/>
                <w:szCs w:val="21"/>
                <w:u w:val="single"/>
              </w:rPr>
              <w:t>表1-1全省总体准入要求</w:t>
            </w:r>
          </w:p>
          <w:tbl>
            <w:tblPr>
              <w:tblW w:w="7066" w:type="dxa"/>
              <w:tblBorders>
                <w:top w:val="single" w:sz="12" w:space="0" w:color="auto"/>
                <w:bottom w:val="single" w:sz="12" w:space="0" w:color="auto"/>
                <w:insideH w:val="single" w:sz="4" w:space="0" w:color="auto"/>
                <w:insideV w:val="single" w:sz="4" w:space="0" w:color="auto"/>
              </w:tblBorders>
              <w:tblLayout w:type="fixed"/>
              <w:tblLook w:val="04A0"/>
            </w:tblPr>
            <w:tblGrid>
              <w:gridCol w:w="805"/>
              <w:gridCol w:w="3634"/>
              <w:gridCol w:w="1659"/>
              <w:gridCol w:w="968"/>
            </w:tblGrid>
            <w:tr w:rsidR="00EF6D02">
              <w:trPr>
                <w:trHeight w:val="283"/>
              </w:trPr>
              <w:tc>
                <w:tcPr>
                  <w:tcW w:w="805"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管控领域</w:t>
                  </w:r>
                </w:p>
              </w:tc>
              <w:tc>
                <w:tcPr>
                  <w:tcW w:w="3634"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环境准入及管控要求</w:t>
                  </w:r>
                </w:p>
              </w:tc>
              <w:tc>
                <w:tcPr>
                  <w:tcW w:w="1659"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本项目</w:t>
                  </w:r>
                </w:p>
              </w:tc>
              <w:tc>
                <w:tcPr>
                  <w:tcW w:w="968"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符合性</w:t>
                  </w:r>
                </w:p>
              </w:tc>
            </w:tr>
            <w:tr w:rsidR="00EF6D02">
              <w:trPr>
                <w:trHeight w:val="283"/>
              </w:trPr>
              <w:tc>
                <w:tcPr>
                  <w:tcW w:w="805" w:type="dxa"/>
                  <w:vMerge w:val="restart"/>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空间布局约束</w:t>
                  </w: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禁止新建、扩建《产业结构调整指导目录》（现行）明确的淘汰类项目和引入《市场准入负面清单》（现行）禁止准入类事项，引入项目应符</w:t>
                  </w:r>
                  <w:r>
                    <w:rPr>
                      <w:rFonts w:hAnsi="宋体" w:cs="宋体"/>
                      <w:szCs w:val="21"/>
                    </w:rPr>
                    <w:lastRenderedPageBreak/>
                    <w:t>合园区规划、规划环境影响评价和区域产业准入负面清单要求。</w:t>
                  </w:r>
                </w:p>
                <w:p w:rsidR="00EF6D02" w:rsidRDefault="007C1293">
                  <w:pPr>
                    <w:pStyle w:val="Default"/>
                    <w:ind w:firstLineChars="200" w:firstLine="420"/>
                    <w:rPr>
                      <w:rFonts w:hAnsi="宋体" w:cs="宋体" w:hint="default"/>
                      <w:szCs w:val="21"/>
                    </w:rPr>
                  </w:pPr>
                  <w:r>
                    <w:rPr>
                      <w:rFonts w:hAnsi="宋体" w:cs="宋体"/>
                      <w:szCs w:val="21"/>
                    </w:rPr>
                    <w:t>列入《产业结构调整指导目录》淘汰类的现状企业，应制定调整计划。生态环境治理措施不符合现行生态环境保护要求、资源能源消耗高、涉及大量排放区域超标污染物的现有企业，应制定整治计划。在调整、整治过渡期内，应严格控制相关企业生产规模，禁止新增产生环境污染的产能和产品。</w:t>
                  </w:r>
                </w:p>
              </w:tc>
              <w:tc>
                <w:tcPr>
                  <w:tcW w:w="1659" w:type="dxa"/>
                  <w:vAlign w:val="center"/>
                </w:tcPr>
                <w:p w:rsidR="00EF6D02" w:rsidRDefault="007C1293">
                  <w:pPr>
                    <w:pStyle w:val="Default"/>
                    <w:ind w:firstLineChars="200" w:firstLine="420"/>
                    <w:rPr>
                      <w:rFonts w:hAnsi="宋体" w:cs="宋体" w:hint="default"/>
                      <w:szCs w:val="21"/>
                    </w:rPr>
                  </w:pPr>
                  <w:r>
                    <w:rPr>
                      <w:rFonts w:hAnsi="宋体" w:cs="宋体"/>
                      <w:szCs w:val="21"/>
                    </w:rPr>
                    <w:lastRenderedPageBreak/>
                    <w:t>《产业结构调整指导目录（2024年本）》中规定，本项目</w:t>
                  </w:r>
                  <w:r>
                    <w:rPr>
                      <w:rFonts w:hAnsi="宋体" w:cs="宋体"/>
                      <w:szCs w:val="21"/>
                    </w:rPr>
                    <w:lastRenderedPageBreak/>
                    <w:t>不属于限制类、淘汰类项目，为允许建设的项目其建设符合国家产业政策。根据《市场准入负面清单（2025版）》，本项目</w:t>
                  </w:r>
                  <w:r>
                    <w:rPr>
                      <w:rFonts w:hAnsi="宋体" w:cs="宋体" w:hint="default"/>
                      <w:szCs w:val="21"/>
                    </w:rPr>
                    <w:t>不属于禁止准入类事项</w:t>
                  </w:r>
                  <w:r>
                    <w:rPr>
                      <w:rFonts w:hAnsi="宋体" w:cs="宋体"/>
                      <w:szCs w:val="21"/>
                    </w:rPr>
                    <w:t>。</w:t>
                  </w:r>
                </w:p>
              </w:tc>
              <w:tc>
                <w:tcPr>
                  <w:tcW w:w="968" w:type="dxa"/>
                  <w:vAlign w:val="center"/>
                </w:tcPr>
                <w:p w:rsidR="00EF6D02" w:rsidRDefault="007C1293">
                  <w:pPr>
                    <w:pStyle w:val="Default"/>
                    <w:jc w:val="center"/>
                    <w:rPr>
                      <w:rFonts w:hAnsi="宋体" w:cs="宋体" w:hint="default"/>
                      <w:szCs w:val="21"/>
                    </w:rPr>
                  </w:pPr>
                  <w:r>
                    <w:rPr>
                      <w:rFonts w:hAnsi="宋体" w:cs="宋体"/>
                      <w:szCs w:val="21"/>
                    </w:rPr>
                    <w:lastRenderedPageBreak/>
                    <w:t>符合</w:t>
                  </w:r>
                </w:p>
              </w:tc>
            </w:tr>
            <w:tr w:rsidR="00EF6D02">
              <w:trPr>
                <w:trHeight w:val="283"/>
              </w:trPr>
              <w:tc>
                <w:tcPr>
                  <w:tcW w:w="805"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强化产业政策在产业转移过程中的引导和约束作用，严格控制在生态脆弱或环境敏感地区建设“两高”行业项目。严格高能耗、高物耗、高水耗和产能过剩、低水平重复建设项目，以及涉及危险化学品、重金属和其他具有重大环境风险建设项目的审批和备案。老工业城市和资源型城市在防止污染转移的基础上，应积极承接有利于延伸产业链、提高技术水平、促进资源综合利用、充分吸纳就业的产业，因地制宜发展优势特色产业。</w:t>
                  </w:r>
                </w:p>
                <w:p w:rsidR="00EF6D02" w:rsidRDefault="007C1293">
                  <w:pPr>
                    <w:pStyle w:val="Default"/>
                    <w:ind w:firstLineChars="200" w:firstLine="420"/>
                    <w:rPr>
                      <w:rFonts w:hAnsi="宋体" w:cs="宋体" w:hint="default"/>
                      <w:szCs w:val="21"/>
                    </w:rPr>
                  </w:pPr>
                  <w:r>
                    <w:rPr>
                      <w:rFonts w:hAnsi="宋体" w:cs="宋体"/>
                      <w:szCs w:val="21"/>
                    </w:rPr>
                    <w:t>严格控制钢铁、焦化、电解铝、水泥和平板玻璃等行业新增产能，列入去产能的钢铁企业退出时须一并退出配套的烧结、球团、焦炉、高炉等设备。严格控制尿素、磷铵、电石、烧碱、聚氯乙烯、纯碱、黄磷等过剩行业新增产能，符合政策要求的先进工艺改造提升项目应实行等量或减量置换。</w:t>
                  </w:r>
                </w:p>
                <w:p w:rsidR="00EF6D02" w:rsidRDefault="007C1293">
                  <w:pPr>
                    <w:pStyle w:val="Default"/>
                    <w:ind w:firstLineChars="200" w:firstLine="420"/>
                    <w:rPr>
                      <w:rFonts w:hAnsi="宋体" w:cs="宋体" w:hint="default"/>
                      <w:szCs w:val="21"/>
                    </w:rPr>
                  </w:pPr>
                  <w:r>
                    <w:rPr>
                      <w:rFonts w:hAnsi="宋体" w:cs="宋体"/>
                      <w:szCs w:val="21"/>
                    </w:rPr>
                    <w:t>严控新建燃煤锅炉，县级以上城市建成区原则上不再新建每小时35蒸吨以下燃煤锅炉。</w:t>
                  </w:r>
                </w:p>
              </w:tc>
              <w:tc>
                <w:tcPr>
                  <w:tcW w:w="1659" w:type="dxa"/>
                  <w:vAlign w:val="center"/>
                </w:tcPr>
                <w:p w:rsidR="00EF6D02" w:rsidRDefault="007C1293">
                  <w:pPr>
                    <w:pStyle w:val="Default"/>
                    <w:rPr>
                      <w:rFonts w:hAnsi="宋体" w:cs="宋体" w:hint="default"/>
                      <w:szCs w:val="21"/>
                    </w:rPr>
                  </w:pPr>
                  <w:r>
                    <w:rPr>
                      <w:rFonts w:hAnsi="宋体" w:cs="宋体"/>
                      <w:szCs w:val="21"/>
                    </w:rPr>
                    <w:t>本项目所在地区不属于生态脆弱或环境敏感地区，本项目不属于钢铁、焦化、电解铝、水泥和平板玻璃等行业，不属于尿素、磷铵、电石、烧碱、聚氯乙烯、纯碱、黄磷等过剩行业。本项目不新建燃煤锅炉。</w:t>
                  </w:r>
                </w:p>
              </w:tc>
              <w:tc>
                <w:tcPr>
                  <w:tcW w:w="968" w:type="dxa"/>
                  <w:vAlign w:val="center"/>
                </w:tcPr>
                <w:p w:rsidR="00EF6D02" w:rsidRDefault="007C1293">
                  <w:pPr>
                    <w:pStyle w:val="Default"/>
                    <w:jc w:val="center"/>
                    <w:rPr>
                      <w:rFonts w:hAnsi="宋体" w:cs="宋体" w:hint="default"/>
                      <w:szCs w:val="21"/>
                    </w:rPr>
                  </w:pPr>
                  <w:r>
                    <w:rPr>
                      <w:rFonts w:hAnsi="宋体" w:cs="宋体"/>
                      <w:szCs w:val="21"/>
                    </w:rPr>
                    <w:t>符合</w:t>
                  </w:r>
                </w:p>
              </w:tc>
            </w:tr>
            <w:tr w:rsidR="00EF6D02">
              <w:trPr>
                <w:trHeight w:val="283"/>
              </w:trPr>
              <w:tc>
                <w:tcPr>
                  <w:tcW w:w="805"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重大项目原则上应布局在优化开发区和重点开发区，并符合国土空间总体规划。</w:t>
                  </w:r>
                </w:p>
                <w:p w:rsidR="00EF6D02" w:rsidRDefault="007C1293">
                  <w:pPr>
                    <w:pStyle w:val="Default"/>
                    <w:ind w:firstLineChars="200" w:firstLine="420"/>
                    <w:rPr>
                      <w:rFonts w:hAnsi="宋体" w:cs="宋体" w:hint="default"/>
                      <w:szCs w:val="21"/>
                    </w:rPr>
                  </w:pPr>
                  <w:r>
                    <w:rPr>
                      <w:rFonts w:hAnsi="宋体" w:cs="宋体"/>
                      <w:szCs w:val="21"/>
                    </w:rPr>
                    <w:t>化工石化、有色冶炼、制浆造纸等可能引发环境风险的项目，以及涉及石化、化工、工业涂装等重点行业</w:t>
                  </w:r>
                  <w:r>
                    <w:rPr>
                      <w:rFonts w:hAnsi="宋体" w:cs="宋体"/>
                      <w:szCs w:val="21"/>
                    </w:rPr>
                    <w:lastRenderedPageBreak/>
                    <w:t>高VOCs 排放的建设项目，在符合国家产业政策和清洁生产水平要求、满足污染物排放标准以及污染物排放总量控制指标前提下，应当在依法设立、基础设施齐全并具备有效规划、规划环境影响评价的产业园区内布设。</w:t>
                  </w:r>
                </w:p>
                <w:p w:rsidR="00EF6D02" w:rsidRDefault="007C1293">
                  <w:pPr>
                    <w:pStyle w:val="Default"/>
                    <w:ind w:firstLineChars="200" w:firstLine="420"/>
                    <w:rPr>
                      <w:rFonts w:hAnsi="宋体" w:cs="宋体" w:hint="default"/>
                      <w:szCs w:val="21"/>
                    </w:rPr>
                  </w:pPr>
                  <w:r>
                    <w:rPr>
                      <w:rFonts w:hAnsi="宋体" w:cs="宋体"/>
                      <w:szCs w:val="21"/>
                    </w:rPr>
                    <w:t>严格落实规划环评及其批复文件环境准入条件，空气质量未达标地区制定更严格的产业准入门槛。</w:t>
                  </w:r>
                </w:p>
              </w:tc>
              <w:tc>
                <w:tcPr>
                  <w:tcW w:w="1659" w:type="dxa"/>
                  <w:vAlign w:val="center"/>
                </w:tcPr>
                <w:p w:rsidR="00EF6D02" w:rsidRDefault="007C1293">
                  <w:pPr>
                    <w:pStyle w:val="Default"/>
                    <w:rPr>
                      <w:rFonts w:hAnsi="宋体" w:cs="宋体" w:hint="default"/>
                      <w:szCs w:val="21"/>
                    </w:rPr>
                  </w:pPr>
                  <w:r>
                    <w:rPr>
                      <w:rFonts w:hAnsi="宋体" w:cs="宋体"/>
                      <w:szCs w:val="21"/>
                    </w:rPr>
                    <w:lastRenderedPageBreak/>
                    <w:t>本项目不属于重点行业，符合国家产业政策要求，各污染源经处理后污染物均能实现达</w:t>
                  </w:r>
                  <w:r>
                    <w:rPr>
                      <w:rFonts w:hAnsi="宋体" w:cs="宋体"/>
                      <w:szCs w:val="21"/>
                    </w:rPr>
                    <w:lastRenderedPageBreak/>
                    <w:t>标排放。</w:t>
                  </w:r>
                </w:p>
              </w:tc>
              <w:tc>
                <w:tcPr>
                  <w:tcW w:w="968" w:type="dxa"/>
                  <w:vAlign w:val="center"/>
                </w:tcPr>
                <w:p w:rsidR="00EF6D02" w:rsidRDefault="007C1293">
                  <w:pPr>
                    <w:pStyle w:val="Default"/>
                    <w:jc w:val="center"/>
                    <w:rPr>
                      <w:rFonts w:hAnsi="宋体" w:cs="宋体" w:hint="default"/>
                      <w:szCs w:val="21"/>
                    </w:rPr>
                  </w:pPr>
                  <w:r>
                    <w:rPr>
                      <w:rFonts w:hAnsi="宋体" w:cs="宋体"/>
                      <w:szCs w:val="21"/>
                    </w:rPr>
                    <w:lastRenderedPageBreak/>
                    <w:t>符合</w:t>
                  </w:r>
                </w:p>
              </w:tc>
            </w:tr>
            <w:tr w:rsidR="00EF6D02">
              <w:trPr>
                <w:trHeight w:val="283"/>
              </w:trPr>
              <w:tc>
                <w:tcPr>
                  <w:tcW w:w="805"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进一步优化全省化工产业布局，提高化工行业本质安全和绿色发展水平，引领化工园区从规范化发展到高质量发展、促进化工产业转型升级。</w:t>
                  </w:r>
                </w:p>
              </w:tc>
              <w:tc>
                <w:tcPr>
                  <w:tcW w:w="1659" w:type="dxa"/>
                  <w:vAlign w:val="center"/>
                </w:tcPr>
                <w:p w:rsidR="00EF6D02" w:rsidRDefault="007C1293">
                  <w:pPr>
                    <w:pStyle w:val="Default"/>
                    <w:ind w:firstLineChars="200" w:firstLine="420"/>
                    <w:rPr>
                      <w:rFonts w:hAnsi="宋体" w:cs="宋体" w:hint="default"/>
                      <w:szCs w:val="21"/>
                    </w:rPr>
                  </w:pPr>
                  <w:r>
                    <w:rPr>
                      <w:rFonts w:hAnsi="宋体" w:cs="宋体"/>
                      <w:szCs w:val="21"/>
                    </w:rPr>
                    <w:t>不涉及</w:t>
                  </w:r>
                </w:p>
              </w:tc>
              <w:tc>
                <w:tcPr>
                  <w:tcW w:w="968" w:type="dxa"/>
                  <w:vAlign w:val="center"/>
                </w:tcPr>
                <w:p w:rsidR="00EF6D02" w:rsidRDefault="007C1293">
                  <w:pPr>
                    <w:pStyle w:val="Default"/>
                    <w:jc w:val="center"/>
                    <w:rPr>
                      <w:rFonts w:hAnsi="宋体" w:cs="宋体" w:hint="default"/>
                      <w:szCs w:val="21"/>
                    </w:rPr>
                  </w:pPr>
                  <w:r>
                    <w:rPr>
                      <w:rFonts w:hAnsi="宋体" w:cs="宋体"/>
                      <w:szCs w:val="21"/>
                    </w:rPr>
                    <w:t>不涉及</w:t>
                  </w:r>
                </w:p>
              </w:tc>
            </w:tr>
            <w:tr w:rsidR="00EF6D02">
              <w:trPr>
                <w:trHeight w:val="283"/>
              </w:trPr>
              <w:tc>
                <w:tcPr>
                  <w:tcW w:w="805" w:type="dxa"/>
                  <w:vMerge w:val="restart"/>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污染物排放管控</w:t>
                  </w: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落实主要污染物总量控制和排污许可制度。新建、改建、扩建重点行业建设项目实行主要污染物排放等量或倍量削减替代。严格涉VOCs建设项目环境影响评价，逐步推进区域内VOCs排放等量或倍量削减替代。</w:t>
                  </w:r>
                </w:p>
              </w:tc>
              <w:tc>
                <w:tcPr>
                  <w:tcW w:w="1659" w:type="dxa"/>
                  <w:vAlign w:val="center"/>
                </w:tcPr>
                <w:p w:rsidR="00EF6D02" w:rsidRDefault="007C1293">
                  <w:pPr>
                    <w:pStyle w:val="Default"/>
                    <w:jc w:val="center"/>
                    <w:rPr>
                      <w:rFonts w:hAnsi="宋体" w:cs="宋体" w:hint="default"/>
                      <w:szCs w:val="21"/>
                    </w:rPr>
                  </w:pPr>
                  <w:r>
                    <w:rPr>
                      <w:rFonts w:hAnsi="宋体" w:cs="宋体"/>
                      <w:szCs w:val="21"/>
                    </w:rPr>
                    <w:t>本项目不属于重点行业</w:t>
                  </w:r>
                </w:p>
              </w:tc>
              <w:tc>
                <w:tcPr>
                  <w:tcW w:w="968" w:type="dxa"/>
                  <w:vAlign w:val="center"/>
                </w:tcPr>
                <w:p w:rsidR="00EF6D02" w:rsidRDefault="007C1293">
                  <w:pPr>
                    <w:pStyle w:val="Default"/>
                    <w:jc w:val="center"/>
                    <w:rPr>
                      <w:rFonts w:hAnsi="宋体" w:cs="宋体" w:hint="default"/>
                      <w:szCs w:val="21"/>
                    </w:rPr>
                  </w:pPr>
                  <w:r>
                    <w:rPr>
                      <w:rFonts w:hAnsi="宋体" w:cs="宋体"/>
                      <w:szCs w:val="21"/>
                    </w:rPr>
                    <w:t>不涉及</w:t>
                  </w:r>
                </w:p>
              </w:tc>
            </w:tr>
            <w:tr w:rsidR="00EF6D02">
              <w:trPr>
                <w:trHeight w:val="283"/>
              </w:trPr>
              <w:tc>
                <w:tcPr>
                  <w:tcW w:w="805"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空气质量未达标地区新建项目涉及的二氧化硫、氮氧化物、颗粒物、挥发性有机物（VOCs）排放全面执行大气污染物特别排放限值。</w:t>
                  </w:r>
                </w:p>
              </w:tc>
              <w:tc>
                <w:tcPr>
                  <w:tcW w:w="1659" w:type="dxa"/>
                  <w:vAlign w:val="center"/>
                </w:tcPr>
                <w:p w:rsidR="00EF6D02" w:rsidRDefault="007C1293">
                  <w:pPr>
                    <w:pStyle w:val="Default"/>
                    <w:jc w:val="center"/>
                    <w:rPr>
                      <w:rFonts w:hAnsi="宋体" w:cs="宋体" w:hint="default"/>
                      <w:szCs w:val="21"/>
                    </w:rPr>
                  </w:pPr>
                  <w:r>
                    <w:rPr>
                      <w:rFonts w:hAnsi="宋体" w:cs="宋体"/>
                      <w:szCs w:val="21"/>
                    </w:rPr>
                    <w:t>本项目所在地为空气质量达标区</w:t>
                  </w:r>
                </w:p>
              </w:tc>
              <w:tc>
                <w:tcPr>
                  <w:tcW w:w="968" w:type="dxa"/>
                  <w:vAlign w:val="center"/>
                </w:tcPr>
                <w:p w:rsidR="00EF6D02" w:rsidRDefault="007C1293">
                  <w:pPr>
                    <w:pStyle w:val="Default"/>
                    <w:jc w:val="center"/>
                    <w:rPr>
                      <w:rFonts w:hAnsi="宋体" w:cs="宋体" w:hint="default"/>
                      <w:szCs w:val="21"/>
                    </w:rPr>
                  </w:pPr>
                  <w:r>
                    <w:rPr>
                      <w:rFonts w:hAnsi="宋体" w:cs="宋体"/>
                      <w:szCs w:val="21"/>
                    </w:rPr>
                    <w:t>符合</w:t>
                  </w:r>
                </w:p>
              </w:tc>
            </w:tr>
            <w:tr w:rsidR="00EF6D02">
              <w:trPr>
                <w:trHeight w:val="283"/>
              </w:trPr>
              <w:tc>
                <w:tcPr>
                  <w:tcW w:w="805"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推行秸秆全量化处置，持续推进秸秆肥料化、饲料化、能源化、基料化和原料化，逐步形成秸秆综合利用的长效机制。</w:t>
                  </w:r>
                </w:p>
              </w:tc>
              <w:tc>
                <w:tcPr>
                  <w:tcW w:w="1659" w:type="dxa"/>
                  <w:vAlign w:val="center"/>
                </w:tcPr>
                <w:p w:rsidR="00EF6D02" w:rsidRDefault="007C1293">
                  <w:pPr>
                    <w:pStyle w:val="Default"/>
                    <w:ind w:firstLineChars="200" w:firstLine="420"/>
                    <w:rPr>
                      <w:rFonts w:hAnsi="宋体" w:cs="宋体" w:hint="default"/>
                      <w:szCs w:val="21"/>
                    </w:rPr>
                  </w:pPr>
                  <w:r>
                    <w:rPr>
                      <w:rFonts w:hAnsi="宋体" w:cs="宋体"/>
                      <w:szCs w:val="21"/>
                    </w:rPr>
                    <w:t>不涉及</w:t>
                  </w:r>
                </w:p>
              </w:tc>
              <w:tc>
                <w:tcPr>
                  <w:tcW w:w="968" w:type="dxa"/>
                  <w:vAlign w:val="center"/>
                </w:tcPr>
                <w:p w:rsidR="00EF6D02" w:rsidRDefault="007C1293">
                  <w:pPr>
                    <w:pStyle w:val="Default"/>
                    <w:jc w:val="center"/>
                    <w:rPr>
                      <w:rFonts w:hAnsi="宋体" w:cs="宋体" w:hint="default"/>
                      <w:szCs w:val="21"/>
                    </w:rPr>
                  </w:pPr>
                  <w:r>
                    <w:rPr>
                      <w:rFonts w:hAnsi="宋体" w:cs="宋体"/>
                      <w:szCs w:val="21"/>
                    </w:rPr>
                    <w:t>不涉及</w:t>
                  </w:r>
                </w:p>
              </w:tc>
            </w:tr>
            <w:tr w:rsidR="00EF6D02">
              <w:trPr>
                <w:trHeight w:val="283"/>
              </w:trPr>
              <w:tc>
                <w:tcPr>
                  <w:tcW w:w="805"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推动城镇污水处理厂扩容工程和提标改造。超负荷、满负荷运行的污水处理厂要及时实施扩容，出水排入超标水域的污水处理厂要因地制宜提高出水标准。</w:t>
                  </w:r>
                </w:p>
              </w:tc>
              <w:tc>
                <w:tcPr>
                  <w:tcW w:w="1659" w:type="dxa"/>
                  <w:vAlign w:val="center"/>
                </w:tcPr>
                <w:p w:rsidR="00EF6D02" w:rsidRDefault="007C1293">
                  <w:pPr>
                    <w:pStyle w:val="Default"/>
                    <w:ind w:firstLineChars="200" w:firstLine="420"/>
                    <w:rPr>
                      <w:rFonts w:hAnsi="宋体" w:cs="宋体" w:hint="default"/>
                      <w:szCs w:val="21"/>
                    </w:rPr>
                  </w:pPr>
                  <w:r>
                    <w:rPr>
                      <w:rFonts w:hAnsi="宋体" w:cs="宋体"/>
                      <w:szCs w:val="21"/>
                    </w:rPr>
                    <w:t>不涉及</w:t>
                  </w:r>
                </w:p>
              </w:tc>
              <w:tc>
                <w:tcPr>
                  <w:tcW w:w="968" w:type="dxa"/>
                  <w:vAlign w:val="center"/>
                </w:tcPr>
                <w:p w:rsidR="00EF6D02" w:rsidRDefault="007C1293">
                  <w:pPr>
                    <w:pStyle w:val="Default"/>
                    <w:jc w:val="center"/>
                    <w:rPr>
                      <w:rFonts w:hAnsi="宋体" w:cs="宋体" w:hint="default"/>
                      <w:szCs w:val="21"/>
                    </w:rPr>
                  </w:pPr>
                  <w:r>
                    <w:rPr>
                      <w:rFonts w:hAnsi="宋体" w:cs="宋体"/>
                      <w:szCs w:val="21"/>
                    </w:rPr>
                    <w:t>不涉及</w:t>
                  </w:r>
                </w:p>
              </w:tc>
            </w:tr>
            <w:tr w:rsidR="00EF6D02">
              <w:trPr>
                <w:trHeight w:val="283"/>
              </w:trPr>
              <w:tc>
                <w:tcPr>
                  <w:tcW w:w="805"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规模化畜禽养殖场（小区）应当保证畜禽粪污无害化处理和资源化利用设施的正常运转。</w:t>
                  </w:r>
                </w:p>
              </w:tc>
              <w:tc>
                <w:tcPr>
                  <w:tcW w:w="1659" w:type="dxa"/>
                  <w:vAlign w:val="center"/>
                </w:tcPr>
                <w:p w:rsidR="00EF6D02" w:rsidRDefault="007C1293">
                  <w:pPr>
                    <w:pStyle w:val="Default"/>
                    <w:ind w:firstLineChars="200" w:firstLine="420"/>
                    <w:rPr>
                      <w:rFonts w:hAnsi="宋体" w:cs="宋体" w:hint="default"/>
                      <w:szCs w:val="21"/>
                    </w:rPr>
                  </w:pPr>
                  <w:r>
                    <w:rPr>
                      <w:rFonts w:hAnsi="宋体" w:cs="宋体"/>
                      <w:szCs w:val="21"/>
                    </w:rPr>
                    <w:t>不涉及</w:t>
                  </w:r>
                </w:p>
              </w:tc>
              <w:tc>
                <w:tcPr>
                  <w:tcW w:w="968" w:type="dxa"/>
                  <w:vAlign w:val="center"/>
                </w:tcPr>
                <w:p w:rsidR="00EF6D02" w:rsidRDefault="007C1293">
                  <w:pPr>
                    <w:pStyle w:val="Default"/>
                    <w:jc w:val="center"/>
                    <w:rPr>
                      <w:rFonts w:hAnsi="宋体" w:cs="宋体" w:hint="default"/>
                      <w:szCs w:val="21"/>
                    </w:rPr>
                  </w:pPr>
                  <w:r>
                    <w:rPr>
                      <w:rFonts w:hAnsi="宋体" w:cs="宋体"/>
                      <w:szCs w:val="21"/>
                    </w:rPr>
                    <w:t>不涉及</w:t>
                  </w:r>
                </w:p>
              </w:tc>
            </w:tr>
            <w:tr w:rsidR="00EF6D02">
              <w:trPr>
                <w:trHeight w:val="283"/>
              </w:trPr>
              <w:tc>
                <w:tcPr>
                  <w:tcW w:w="805" w:type="dxa"/>
                  <w:vMerge w:val="restart"/>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环境风险防控</w:t>
                  </w: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到2025年，城镇人口密集区现有不符合防护距离要求的危险化学品生产企业应就地改造达标、搬迁进入规范化工园区或关闭退出，企业安全和环境风险大幅降低。</w:t>
                  </w:r>
                </w:p>
              </w:tc>
              <w:tc>
                <w:tcPr>
                  <w:tcW w:w="1659" w:type="dxa"/>
                  <w:vAlign w:val="center"/>
                </w:tcPr>
                <w:p w:rsidR="00EF6D02" w:rsidRDefault="007C1293">
                  <w:pPr>
                    <w:pStyle w:val="Default"/>
                    <w:ind w:firstLineChars="200" w:firstLine="420"/>
                    <w:rPr>
                      <w:rFonts w:hAnsi="宋体" w:cs="宋体" w:hint="default"/>
                      <w:szCs w:val="21"/>
                    </w:rPr>
                  </w:pPr>
                  <w:r>
                    <w:rPr>
                      <w:rFonts w:hAnsi="宋体" w:cs="宋体"/>
                      <w:szCs w:val="21"/>
                    </w:rPr>
                    <w:t>不涉及</w:t>
                  </w:r>
                </w:p>
              </w:tc>
              <w:tc>
                <w:tcPr>
                  <w:tcW w:w="968" w:type="dxa"/>
                  <w:vAlign w:val="center"/>
                </w:tcPr>
                <w:p w:rsidR="00EF6D02" w:rsidRDefault="007C1293">
                  <w:pPr>
                    <w:pStyle w:val="Default"/>
                    <w:jc w:val="center"/>
                    <w:rPr>
                      <w:rFonts w:hAnsi="宋体" w:cs="宋体" w:hint="default"/>
                      <w:szCs w:val="21"/>
                    </w:rPr>
                  </w:pPr>
                  <w:r>
                    <w:rPr>
                      <w:rFonts w:hAnsi="宋体" w:cs="宋体"/>
                      <w:szCs w:val="21"/>
                    </w:rPr>
                    <w:t>不涉及</w:t>
                  </w:r>
                </w:p>
              </w:tc>
            </w:tr>
            <w:tr w:rsidR="00EF6D02">
              <w:trPr>
                <w:trHeight w:val="283"/>
              </w:trPr>
              <w:tc>
                <w:tcPr>
                  <w:tcW w:w="805"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巩固城市饮用水水源保护与治理</w:t>
                  </w:r>
                  <w:r>
                    <w:rPr>
                      <w:rFonts w:hAnsi="宋体" w:cs="宋体"/>
                      <w:szCs w:val="21"/>
                    </w:rPr>
                    <w:lastRenderedPageBreak/>
                    <w:t>成果，加强饮用水水源地规范化建设，完善风险防控与应急能力建设和相关管理措施，保证饮用水水源水质达标和水源安全。</w:t>
                  </w:r>
                </w:p>
              </w:tc>
              <w:tc>
                <w:tcPr>
                  <w:tcW w:w="1659" w:type="dxa"/>
                  <w:vAlign w:val="center"/>
                </w:tcPr>
                <w:p w:rsidR="00EF6D02" w:rsidRDefault="007C1293">
                  <w:pPr>
                    <w:pStyle w:val="Default"/>
                    <w:ind w:firstLineChars="200" w:firstLine="420"/>
                    <w:rPr>
                      <w:rFonts w:hAnsi="宋体" w:cs="宋体" w:hint="default"/>
                      <w:szCs w:val="21"/>
                    </w:rPr>
                  </w:pPr>
                  <w:r>
                    <w:rPr>
                      <w:rFonts w:hAnsi="宋体" w:cs="宋体"/>
                      <w:szCs w:val="21"/>
                    </w:rPr>
                    <w:lastRenderedPageBreak/>
                    <w:t>不涉及</w:t>
                  </w:r>
                </w:p>
              </w:tc>
              <w:tc>
                <w:tcPr>
                  <w:tcW w:w="968" w:type="dxa"/>
                  <w:vAlign w:val="center"/>
                </w:tcPr>
                <w:p w:rsidR="00EF6D02" w:rsidRDefault="007C1293">
                  <w:pPr>
                    <w:pStyle w:val="Default"/>
                    <w:jc w:val="center"/>
                    <w:rPr>
                      <w:rFonts w:hAnsi="宋体" w:cs="宋体" w:hint="default"/>
                      <w:szCs w:val="21"/>
                    </w:rPr>
                  </w:pPr>
                  <w:r>
                    <w:rPr>
                      <w:rFonts w:hAnsi="宋体" w:cs="宋体"/>
                      <w:szCs w:val="21"/>
                    </w:rPr>
                    <w:t>不涉及</w:t>
                  </w:r>
                </w:p>
              </w:tc>
            </w:tr>
            <w:tr w:rsidR="00EF6D02">
              <w:trPr>
                <w:trHeight w:val="283"/>
              </w:trPr>
              <w:tc>
                <w:tcPr>
                  <w:tcW w:w="805" w:type="dxa"/>
                  <w:vMerge w:val="restart"/>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lastRenderedPageBreak/>
                    <w:t>资源利用要求</w:t>
                  </w: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推动园区串联用水，分质用水、一水多用和循环利用，提高水资源利用率，建设节水型园区。火电、钢铁、造纸、化工、粮食深加工等重点行业应推广实施节水改造和污水深度处理。鼓励钢铁、火电、纺织印染、造纸、石油石化、化工、制革等高耗水企业废水深度处理回用。</w:t>
                  </w:r>
                </w:p>
              </w:tc>
              <w:tc>
                <w:tcPr>
                  <w:tcW w:w="1659" w:type="dxa"/>
                  <w:vAlign w:val="center"/>
                </w:tcPr>
                <w:p w:rsidR="00EF6D02" w:rsidRDefault="007C1293">
                  <w:pPr>
                    <w:pStyle w:val="Default"/>
                    <w:ind w:firstLineChars="200" w:firstLine="420"/>
                    <w:rPr>
                      <w:rFonts w:hAnsi="宋体" w:cs="宋体" w:hint="default"/>
                      <w:szCs w:val="21"/>
                    </w:rPr>
                  </w:pPr>
                  <w:r>
                    <w:rPr>
                      <w:rFonts w:hAnsi="宋体" w:cs="宋体"/>
                      <w:szCs w:val="21"/>
                    </w:rPr>
                    <w:t>不涉及</w:t>
                  </w:r>
                </w:p>
              </w:tc>
              <w:tc>
                <w:tcPr>
                  <w:tcW w:w="968" w:type="dxa"/>
                  <w:vAlign w:val="center"/>
                </w:tcPr>
                <w:p w:rsidR="00EF6D02" w:rsidRDefault="007C1293">
                  <w:pPr>
                    <w:pStyle w:val="Default"/>
                    <w:jc w:val="center"/>
                    <w:rPr>
                      <w:rFonts w:hAnsi="宋体" w:cs="宋体" w:hint="default"/>
                      <w:szCs w:val="21"/>
                    </w:rPr>
                  </w:pPr>
                  <w:r>
                    <w:rPr>
                      <w:rFonts w:hAnsi="宋体" w:cs="宋体"/>
                      <w:szCs w:val="21"/>
                    </w:rPr>
                    <w:t>不涉及</w:t>
                  </w:r>
                </w:p>
              </w:tc>
            </w:tr>
            <w:tr w:rsidR="00EF6D02">
              <w:trPr>
                <w:trHeight w:val="283"/>
              </w:trPr>
              <w:tc>
                <w:tcPr>
                  <w:tcW w:w="805"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按照《中华人民共和国黑土地保护法》《吉林省黑土地保护条例》实施黑土地保护，加大黑土区水土流失治理力度，发展保护性耕作，促进黑土地可持续发展。</w:t>
                  </w:r>
                </w:p>
              </w:tc>
              <w:tc>
                <w:tcPr>
                  <w:tcW w:w="1659" w:type="dxa"/>
                  <w:vAlign w:val="center"/>
                </w:tcPr>
                <w:p w:rsidR="00EF6D02" w:rsidRDefault="007C1293">
                  <w:pPr>
                    <w:pStyle w:val="Default"/>
                    <w:ind w:firstLineChars="200" w:firstLine="420"/>
                    <w:rPr>
                      <w:rFonts w:hAnsi="宋体" w:cs="宋体" w:hint="default"/>
                      <w:szCs w:val="21"/>
                    </w:rPr>
                  </w:pPr>
                  <w:r>
                    <w:rPr>
                      <w:rFonts w:hAnsi="宋体" w:cs="宋体"/>
                      <w:szCs w:val="21"/>
                    </w:rPr>
                    <w:t>不涉及</w:t>
                  </w:r>
                </w:p>
              </w:tc>
              <w:tc>
                <w:tcPr>
                  <w:tcW w:w="968" w:type="dxa"/>
                  <w:vAlign w:val="center"/>
                </w:tcPr>
                <w:p w:rsidR="00EF6D02" w:rsidRDefault="007C1293">
                  <w:pPr>
                    <w:pStyle w:val="Default"/>
                    <w:jc w:val="center"/>
                    <w:rPr>
                      <w:rFonts w:hAnsi="宋体" w:cs="宋体" w:hint="default"/>
                      <w:szCs w:val="21"/>
                    </w:rPr>
                  </w:pPr>
                  <w:r>
                    <w:rPr>
                      <w:rFonts w:hAnsi="宋体" w:cs="宋体"/>
                      <w:szCs w:val="21"/>
                    </w:rPr>
                    <w:t>不涉及</w:t>
                  </w:r>
                </w:p>
              </w:tc>
            </w:tr>
            <w:tr w:rsidR="00EF6D02">
              <w:trPr>
                <w:trHeight w:val="283"/>
              </w:trPr>
              <w:tc>
                <w:tcPr>
                  <w:tcW w:w="805"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严格控制煤炭消费。制定煤炭消费总量控制目标，规范实行煤炭消费控制目标管理和减量（等量）替代管理。</w:t>
                  </w:r>
                </w:p>
              </w:tc>
              <w:tc>
                <w:tcPr>
                  <w:tcW w:w="1659" w:type="dxa"/>
                  <w:vAlign w:val="center"/>
                </w:tcPr>
                <w:p w:rsidR="00EF6D02" w:rsidRDefault="007C1293">
                  <w:pPr>
                    <w:pStyle w:val="Default"/>
                    <w:ind w:firstLineChars="200" w:firstLine="420"/>
                    <w:rPr>
                      <w:rFonts w:hAnsi="宋体" w:cs="宋体" w:hint="default"/>
                      <w:szCs w:val="21"/>
                    </w:rPr>
                  </w:pPr>
                  <w:r>
                    <w:rPr>
                      <w:rFonts w:hAnsi="宋体" w:cs="宋体"/>
                      <w:szCs w:val="21"/>
                    </w:rPr>
                    <w:t>不涉及</w:t>
                  </w:r>
                </w:p>
              </w:tc>
              <w:tc>
                <w:tcPr>
                  <w:tcW w:w="968" w:type="dxa"/>
                  <w:vAlign w:val="center"/>
                </w:tcPr>
                <w:p w:rsidR="00EF6D02" w:rsidRDefault="007C1293">
                  <w:pPr>
                    <w:pStyle w:val="Default"/>
                    <w:jc w:val="center"/>
                    <w:rPr>
                      <w:rFonts w:hAnsi="宋体" w:cs="宋体" w:hint="default"/>
                      <w:szCs w:val="21"/>
                    </w:rPr>
                  </w:pPr>
                  <w:r>
                    <w:rPr>
                      <w:rFonts w:hAnsi="宋体" w:cs="宋体"/>
                      <w:szCs w:val="21"/>
                    </w:rPr>
                    <w:t>不涉及</w:t>
                  </w:r>
                </w:p>
              </w:tc>
            </w:tr>
            <w:tr w:rsidR="00EF6D02">
              <w:trPr>
                <w:trHeight w:val="283"/>
              </w:trPr>
              <w:tc>
                <w:tcPr>
                  <w:tcW w:w="805"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34" w:type="dxa"/>
                  <w:vAlign w:val="center"/>
                </w:tcPr>
                <w:p w:rsidR="00EF6D02" w:rsidRDefault="007C1293">
                  <w:pPr>
                    <w:pStyle w:val="Default"/>
                    <w:ind w:firstLineChars="200" w:firstLine="420"/>
                    <w:rPr>
                      <w:rFonts w:hAnsi="宋体" w:cs="宋体" w:hint="default"/>
                      <w:szCs w:val="21"/>
                    </w:rPr>
                  </w:pPr>
                  <w:r>
                    <w:rPr>
                      <w:rFonts w:hAnsi="宋体" w:cs="宋体"/>
                      <w:szCs w:val="21"/>
                    </w:rPr>
                    <w:t>高污染燃料禁燃区内，禁止销售、燃用高污染燃料；禁止新建、扩建燃用高污染燃料的设施。</w:t>
                  </w:r>
                </w:p>
              </w:tc>
              <w:tc>
                <w:tcPr>
                  <w:tcW w:w="1659" w:type="dxa"/>
                  <w:vAlign w:val="center"/>
                </w:tcPr>
                <w:p w:rsidR="00EF6D02" w:rsidRDefault="007C1293">
                  <w:pPr>
                    <w:pStyle w:val="Default"/>
                    <w:ind w:firstLineChars="200" w:firstLine="420"/>
                    <w:rPr>
                      <w:rFonts w:hAnsi="宋体" w:cs="宋体" w:hint="default"/>
                      <w:szCs w:val="21"/>
                    </w:rPr>
                  </w:pPr>
                  <w:r>
                    <w:rPr>
                      <w:rFonts w:hAnsi="宋体" w:cs="宋体"/>
                      <w:szCs w:val="21"/>
                    </w:rPr>
                    <w:t>不涉及</w:t>
                  </w:r>
                </w:p>
              </w:tc>
              <w:tc>
                <w:tcPr>
                  <w:tcW w:w="968" w:type="dxa"/>
                  <w:vAlign w:val="center"/>
                </w:tcPr>
                <w:p w:rsidR="00EF6D02" w:rsidRDefault="007C1293">
                  <w:pPr>
                    <w:pStyle w:val="Default"/>
                    <w:jc w:val="center"/>
                    <w:rPr>
                      <w:rFonts w:hAnsi="宋体" w:cs="宋体" w:hint="default"/>
                      <w:szCs w:val="21"/>
                    </w:rPr>
                  </w:pPr>
                  <w:r>
                    <w:rPr>
                      <w:rFonts w:hAnsi="宋体" w:cs="宋体"/>
                      <w:szCs w:val="21"/>
                    </w:rPr>
                    <w:t>不涉及</w:t>
                  </w:r>
                </w:p>
              </w:tc>
            </w:tr>
          </w:tbl>
          <w:p w:rsidR="00EF6D02" w:rsidRDefault="007C1293">
            <w:pPr>
              <w:pStyle w:val="a"/>
              <w:numPr>
                <w:ilvl w:val="0"/>
                <w:numId w:val="0"/>
              </w:numPr>
              <w:rPr>
                <w:rFonts w:ascii="宋体" w:hAnsi="宋体" w:cs="宋体"/>
                <w:sz w:val="21"/>
                <w:szCs w:val="21"/>
              </w:rPr>
            </w:pPr>
            <w:r>
              <w:rPr>
                <w:rFonts w:ascii="宋体" w:hAnsi="宋体" w:cs="宋体" w:hint="eastAsia"/>
                <w:sz w:val="21"/>
                <w:szCs w:val="21"/>
                <w:u w:val="single"/>
              </w:rPr>
              <w:t>表1-2 本项目与通化市生态环境准入清单符合性一览表相符性</w:t>
            </w:r>
          </w:p>
          <w:tbl>
            <w:tblPr>
              <w:tblW w:w="7069" w:type="dxa"/>
              <w:tblBorders>
                <w:top w:val="single" w:sz="12" w:space="0" w:color="auto"/>
                <w:bottom w:val="single" w:sz="12" w:space="0" w:color="auto"/>
                <w:insideH w:val="single" w:sz="4" w:space="0" w:color="auto"/>
                <w:insideV w:val="single" w:sz="4" w:space="0" w:color="auto"/>
              </w:tblBorders>
              <w:tblLayout w:type="fixed"/>
              <w:tblLook w:val="04A0"/>
            </w:tblPr>
            <w:tblGrid>
              <w:gridCol w:w="636"/>
              <w:gridCol w:w="995"/>
              <w:gridCol w:w="3206"/>
              <w:gridCol w:w="1394"/>
              <w:gridCol w:w="838"/>
            </w:tblGrid>
            <w:tr w:rsidR="00EF6D02">
              <w:trPr>
                <w:trHeight w:val="283"/>
              </w:trPr>
              <w:tc>
                <w:tcPr>
                  <w:tcW w:w="636"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管控</w:t>
                  </w:r>
                </w:p>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区域</w:t>
                  </w:r>
                </w:p>
              </w:tc>
              <w:tc>
                <w:tcPr>
                  <w:tcW w:w="4201" w:type="dxa"/>
                  <w:gridSpan w:val="2"/>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环境准入及管控要求</w:t>
                  </w:r>
                </w:p>
              </w:tc>
              <w:tc>
                <w:tcPr>
                  <w:tcW w:w="1394"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本项目</w:t>
                  </w:r>
                </w:p>
              </w:tc>
              <w:tc>
                <w:tcPr>
                  <w:tcW w:w="838"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符合性</w:t>
                  </w:r>
                </w:p>
              </w:tc>
            </w:tr>
            <w:tr w:rsidR="00EF6D02">
              <w:trPr>
                <w:trHeight w:val="283"/>
              </w:trPr>
              <w:tc>
                <w:tcPr>
                  <w:tcW w:w="636"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空间</w:t>
                  </w:r>
                </w:p>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布局约束</w:t>
                  </w:r>
                </w:p>
              </w:tc>
              <w:tc>
                <w:tcPr>
                  <w:tcW w:w="4201" w:type="dxa"/>
                  <w:gridSpan w:val="2"/>
                  <w:tcBorders>
                    <w:tl2br w:val="nil"/>
                    <w:tr2bl w:val="nil"/>
                  </w:tcBorders>
                  <w:vAlign w:val="center"/>
                </w:tcPr>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加快推进城镇人口密集区和环境敏感区域的危险化学品生产企业搬迁入园或转产关闭工作。</w:t>
                  </w:r>
                </w:p>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禁止在下列林地的采伐迹地种植人参：</w:t>
                  </w:r>
                </w:p>
                <w:p w:rsidR="00EF6D02" w:rsidRDefault="007C1293">
                  <w:pPr>
                    <w:numPr>
                      <w:ilvl w:val="0"/>
                      <w:numId w:val="7"/>
                    </w:numPr>
                    <w:adjustRightInd w:val="0"/>
                    <w:snapToGrid w:val="0"/>
                    <w:spacing w:line="240" w:lineRule="auto"/>
                    <w:ind w:firstLineChars="0" w:firstLine="0"/>
                    <w:rPr>
                      <w:rFonts w:ascii="宋体" w:hAnsi="宋体"/>
                      <w:sz w:val="21"/>
                      <w:szCs w:val="21"/>
                    </w:rPr>
                  </w:pPr>
                  <w:r>
                    <w:rPr>
                      <w:rFonts w:ascii="宋体" w:hAnsi="宋体" w:hint="eastAsia"/>
                      <w:sz w:val="21"/>
                      <w:szCs w:val="21"/>
                    </w:rPr>
                    <w:t>自然保护区、森林公园、景区及其附近林地；</w:t>
                  </w:r>
                </w:p>
                <w:p w:rsidR="00EF6D02" w:rsidRDefault="007C1293">
                  <w:pPr>
                    <w:numPr>
                      <w:ilvl w:val="0"/>
                      <w:numId w:val="7"/>
                    </w:numPr>
                    <w:adjustRightInd w:val="0"/>
                    <w:snapToGrid w:val="0"/>
                    <w:spacing w:line="240" w:lineRule="auto"/>
                    <w:ind w:firstLineChars="0" w:firstLine="0"/>
                    <w:rPr>
                      <w:rFonts w:ascii="宋体" w:hAnsi="宋体"/>
                      <w:sz w:val="21"/>
                      <w:szCs w:val="21"/>
                    </w:rPr>
                  </w:pPr>
                  <w:r>
                    <w:rPr>
                      <w:rFonts w:ascii="宋体" w:hAnsi="宋体" w:hint="eastAsia"/>
                      <w:sz w:val="21"/>
                      <w:szCs w:val="21"/>
                    </w:rPr>
                    <w:t>江河源头和两岸林地；</w:t>
                  </w:r>
                </w:p>
                <w:p w:rsidR="00EF6D02" w:rsidRDefault="007C1293">
                  <w:pPr>
                    <w:numPr>
                      <w:ilvl w:val="0"/>
                      <w:numId w:val="7"/>
                    </w:numPr>
                    <w:adjustRightInd w:val="0"/>
                    <w:snapToGrid w:val="0"/>
                    <w:spacing w:line="240" w:lineRule="auto"/>
                    <w:ind w:firstLineChars="0" w:firstLine="0"/>
                    <w:rPr>
                      <w:rFonts w:ascii="宋体" w:hAnsi="宋体"/>
                      <w:sz w:val="21"/>
                      <w:szCs w:val="21"/>
                    </w:rPr>
                  </w:pPr>
                  <w:r>
                    <w:rPr>
                      <w:rFonts w:ascii="宋体" w:hAnsi="宋体" w:hint="eastAsia"/>
                      <w:sz w:val="21"/>
                      <w:szCs w:val="21"/>
                    </w:rPr>
                    <w:t>水库、湖泊周围等生态重要区位林地；（4）国道、省道、县道两侧第一层山脊内林地；</w:t>
                  </w:r>
                </w:p>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（5）坡度在25度以上的林地；</w:t>
                  </w:r>
                </w:p>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（6）山脊、沟壑等林地；</w:t>
                  </w:r>
                </w:p>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（7）不符合人参种植标准和要求的其他林地。</w:t>
                  </w:r>
                </w:p>
              </w:tc>
              <w:tc>
                <w:tcPr>
                  <w:tcW w:w="1394"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本项目不涉及</w:t>
                  </w:r>
                </w:p>
              </w:tc>
              <w:tc>
                <w:tcPr>
                  <w:tcW w:w="838"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不涉及</w:t>
                  </w:r>
                </w:p>
              </w:tc>
            </w:tr>
            <w:tr w:rsidR="00EF6D02">
              <w:trPr>
                <w:trHeight w:val="283"/>
              </w:trPr>
              <w:tc>
                <w:tcPr>
                  <w:tcW w:w="636"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污染物排放管控</w:t>
                  </w:r>
                </w:p>
              </w:tc>
              <w:tc>
                <w:tcPr>
                  <w:tcW w:w="995"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环境质量目标</w:t>
                  </w:r>
                </w:p>
              </w:tc>
              <w:tc>
                <w:tcPr>
                  <w:tcW w:w="3206" w:type="dxa"/>
                  <w:tcBorders>
                    <w:tl2br w:val="nil"/>
                    <w:tr2bl w:val="nil"/>
                  </w:tcBorders>
                  <w:vAlign w:val="center"/>
                </w:tcPr>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大气环境质量持续改善。2025年全市PM2.5年均浓度达到25微克/立方米，优良天数比例达到97%；2035年允许波动，不能恶化（沙</w:t>
                  </w:r>
                  <w:r>
                    <w:rPr>
                      <w:rFonts w:ascii="宋体" w:hAnsi="宋体" w:hint="eastAsia"/>
                      <w:sz w:val="21"/>
                      <w:szCs w:val="21"/>
                    </w:rPr>
                    <w:lastRenderedPageBreak/>
                    <w:t>尘影响不计入）。</w:t>
                  </w:r>
                </w:p>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水环境质量持续改善。2025年，国控断面水质达到或优于Ⅲ类比例达到100.0%，全面消除劣Ⅴ类水，全市集中式饮用水水源地水质达到或优于Ⅲ类水质比例保持100%。</w:t>
                  </w:r>
                </w:p>
              </w:tc>
              <w:tc>
                <w:tcPr>
                  <w:tcW w:w="1394"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lastRenderedPageBreak/>
                    <w:t>本项目对各废气产生源采取高效废气收集和处</w:t>
                  </w:r>
                  <w:r>
                    <w:rPr>
                      <w:rFonts w:ascii="宋体" w:hAnsi="宋体" w:hint="eastAsia"/>
                      <w:sz w:val="21"/>
                      <w:szCs w:val="21"/>
                    </w:rPr>
                    <w:lastRenderedPageBreak/>
                    <w:t>理措施，减少大气环境影响。</w:t>
                  </w:r>
                </w:p>
              </w:tc>
              <w:tc>
                <w:tcPr>
                  <w:tcW w:w="838"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lastRenderedPageBreak/>
                    <w:t>符合</w:t>
                  </w:r>
                </w:p>
              </w:tc>
            </w:tr>
            <w:tr w:rsidR="00EF6D02">
              <w:trPr>
                <w:trHeight w:val="283"/>
              </w:trPr>
              <w:tc>
                <w:tcPr>
                  <w:tcW w:w="636" w:type="dxa"/>
                  <w:vMerge w:val="restart"/>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lastRenderedPageBreak/>
                    <w:t>资源利用</w:t>
                  </w:r>
                </w:p>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要求</w:t>
                  </w:r>
                </w:p>
                <w:p w:rsidR="00EF6D02" w:rsidRDefault="00EF6D02">
                  <w:pPr>
                    <w:adjustRightInd w:val="0"/>
                    <w:snapToGrid w:val="0"/>
                    <w:spacing w:line="240" w:lineRule="auto"/>
                    <w:ind w:firstLineChars="0" w:firstLine="0"/>
                    <w:jc w:val="center"/>
                    <w:rPr>
                      <w:rFonts w:ascii="宋体" w:hAnsi="宋体"/>
                      <w:sz w:val="21"/>
                      <w:szCs w:val="21"/>
                    </w:rPr>
                  </w:pPr>
                </w:p>
              </w:tc>
              <w:tc>
                <w:tcPr>
                  <w:tcW w:w="995"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水资源</w:t>
                  </w:r>
                </w:p>
              </w:tc>
              <w:tc>
                <w:tcPr>
                  <w:tcW w:w="3206"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2025年用水量控制在7.75亿立方米，2035年用水量控制在10.2亿立方米。</w:t>
                  </w:r>
                </w:p>
              </w:tc>
              <w:tc>
                <w:tcPr>
                  <w:tcW w:w="1394"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本项目用水量不影响通化市水量控制指标。</w:t>
                  </w:r>
                </w:p>
              </w:tc>
              <w:tc>
                <w:tcPr>
                  <w:tcW w:w="838"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符合</w:t>
                  </w:r>
                </w:p>
              </w:tc>
            </w:tr>
            <w:tr w:rsidR="00EF6D02">
              <w:trPr>
                <w:trHeight w:val="283"/>
              </w:trPr>
              <w:tc>
                <w:tcPr>
                  <w:tcW w:w="636" w:type="dxa"/>
                  <w:vMerge/>
                  <w:tcBorders>
                    <w:tl2br w:val="nil"/>
                    <w:tr2bl w:val="nil"/>
                  </w:tcBorders>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995"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土地资源</w:t>
                  </w:r>
                </w:p>
              </w:tc>
              <w:tc>
                <w:tcPr>
                  <w:tcW w:w="3206" w:type="dxa"/>
                  <w:tcBorders>
                    <w:tl2br w:val="nil"/>
                    <w:tr2bl w:val="nil"/>
                  </w:tcBorders>
                  <w:vAlign w:val="center"/>
                </w:tcPr>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2025年耕地保有量不低于2732.93平方千米；永久基本农田保护面积不低于1787.17平方千米；城镇开发边界控制在177.60平方千米以内。</w:t>
                  </w:r>
                </w:p>
              </w:tc>
              <w:tc>
                <w:tcPr>
                  <w:tcW w:w="1394"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本项目不涉及</w:t>
                  </w:r>
                </w:p>
              </w:tc>
              <w:tc>
                <w:tcPr>
                  <w:tcW w:w="838"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不涉及</w:t>
                  </w:r>
                </w:p>
              </w:tc>
            </w:tr>
            <w:tr w:rsidR="00EF6D02">
              <w:trPr>
                <w:trHeight w:val="283"/>
              </w:trPr>
              <w:tc>
                <w:tcPr>
                  <w:tcW w:w="636" w:type="dxa"/>
                  <w:vMerge/>
                  <w:tcBorders>
                    <w:tl2br w:val="nil"/>
                    <w:tr2bl w:val="nil"/>
                  </w:tcBorders>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995"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能源</w:t>
                  </w:r>
                </w:p>
              </w:tc>
              <w:tc>
                <w:tcPr>
                  <w:tcW w:w="3206"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2025年，煤炭消费总量控制在565.60万吨以内，非化石能源消费比重达到16%。</w:t>
                  </w:r>
                </w:p>
              </w:tc>
              <w:tc>
                <w:tcPr>
                  <w:tcW w:w="1394"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本项目不涉及</w:t>
                  </w:r>
                </w:p>
              </w:tc>
              <w:tc>
                <w:tcPr>
                  <w:tcW w:w="838" w:type="dxa"/>
                  <w:tcBorders>
                    <w:tl2br w:val="nil"/>
                    <w:tr2bl w:val="nil"/>
                  </w:tcBorders>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不涉及</w:t>
                  </w:r>
                </w:p>
              </w:tc>
            </w:tr>
          </w:tbl>
          <w:p w:rsidR="00EF6D02" w:rsidRDefault="007C1293">
            <w:pPr>
              <w:autoSpaceDE w:val="0"/>
              <w:autoSpaceDN w:val="0"/>
              <w:adjustRightInd w:val="0"/>
              <w:snapToGrid w:val="0"/>
              <w:ind w:firstLine="480"/>
              <w:rPr>
                <w:rFonts w:ascii="宋体" w:hAnsi="宋体"/>
              </w:rPr>
            </w:pPr>
            <w:r>
              <w:rPr>
                <w:rFonts w:ascii="宋体" w:hAnsi="宋体" w:hint="eastAsia"/>
              </w:rPr>
              <w:t>根据吉林省生态环境分区管控公众端应用平台落图结果，本项目环境管控单元编码为ZH22052420003（详见附图4），管控单元名称为</w:t>
            </w:r>
            <w:bookmarkStart w:id="4" w:name="OLE_LINK2"/>
            <w:r>
              <w:rPr>
                <w:rFonts w:ascii="宋体" w:hAnsi="宋体" w:hint="eastAsia"/>
              </w:rPr>
              <w:t>柳河县城镇开发边界</w:t>
            </w:r>
            <w:bookmarkEnd w:id="4"/>
            <w:r>
              <w:rPr>
                <w:rFonts w:ascii="宋体" w:hAnsi="宋体" w:hint="eastAsia"/>
              </w:rPr>
              <w:t>，管控单元分类为重点管控。本项目与环境管控单元准入清单符合性分析见下表。</w:t>
            </w:r>
          </w:p>
          <w:p w:rsidR="00EF6D02" w:rsidRDefault="007C1293">
            <w:pPr>
              <w:pStyle w:val="a"/>
              <w:numPr>
                <w:ilvl w:val="0"/>
                <w:numId w:val="0"/>
              </w:numPr>
              <w:rPr>
                <w:rFonts w:ascii="宋体" w:hAnsi="宋体" w:cs="宋体"/>
                <w:sz w:val="21"/>
                <w:szCs w:val="21"/>
                <w:u w:val="single"/>
              </w:rPr>
            </w:pPr>
            <w:r>
              <w:rPr>
                <w:rFonts w:ascii="宋体" w:hAnsi="宋体" w:cs="宋体" w:hint="eastAsia"/>
                <w:sz w:val="21"/>
                <w:szCs w:val="21"/>
                <w:u w:val="single"/>
              </w:rPr>
              <w:t>表1-3  本项目与柳河县城镇开发边界准入清单符合性分析</w:t>
            </w:r>
          </w:p>
          <w:tbl>
            <w:tblPr>
              <w:tblW w:w="7059" w:type="dxa"/>
              <w:tblBorders>
                <w:top w:val="single" w:sz="12" w:space="0" w:color="auto"/>
                <w:bottom w:val="single" w:sz="12" w:space="0" w:color="auto"/>
                <w:insideH w:val="single" w:sz="4" w:space="0" w:color="auto"/>
                <w:insideV w:val="single" w:sz="4" w:space="0" w:color="auto"/>
              </w:tblBorders>
              <w:tblLayout w:type="fixed"/>
              <w:tblLook w:val="04A0"/>
            </w:tblPr>
            <w:tblGrid>
              <w:gridCol w:w="954"/>
              <w:gridCol w:w="3614"/>
              <w:gridCol w:w="1669"/>
              <w:gridCol w:w="822"/>
            </w:tblGrid>
            <w:tr w:rsidR="00EF6D02">
              <w:trPr>
                <w:trHeight w:val="397"/>
              </w:trPr>
              <w:tc>
                <w:tcPr>
                  <w:tcW w:w="954"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内容</w:t>
                  </w:r>
                </w:p>
              </w:tc>
              <w:tc>
                <w:tcPr>
                  <w:tcW w:w="3614"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分析情况</w:t>
                  </w:r>
                </w:p>
              </w:tc>
              <w:tc>
                <w:tcPr>
                  <w:tcW w:w="1669"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符合性分析</w:t>
                  </w:r>
                </w:p>
              </w:tc>
              <w:tc>
                <w:tcPr>
                  <w:tcW w:w="822"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是否符合</w:t>
                  </w:r>
                </w:p>
              </w:tc>
            </w:tr>
            <w:tr w:rsidR="00EF6D02">
              <w:trPr>
                <w:trHeight w:val="90"/>
              </w:trPr>
              <w:tc>
                <w:tcPr>
                  <w:tcW w:w="954" w:type="dxa"/>
                  <w:vMerge w:val="restart"/>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空间布局约束</w:t>
                  </w:r>
                </w:p>
              </w:tc>
              <w:tc>
                <w:tcPr>
                  <w:tcW w:w="3614" w:type="dxa"/>
                  <w:vAlign w:val="center"/>
                </w:tcPr>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1城镇居民区、文化教育科学研究区等人口集中区域禁止畜禽养殖场、养殖小区等涉及氨排放的生产生活活动。</w:t>
                  </w:r>
                </w:p>
              </w:tc>
              <w:tc>
                <w:tcPr>
                  <w:tcW w:w="1669"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本项目不涉及</w:t>
                  </w:r>
                </w:p>
              </w:tc>
              <w:tc>
                <w:tcPr>
                  <w:tcW w:w="822"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不涉及</w:t>
                  </w:r>
                </w:p>
              </w:tc>
            </w:tr>
            <w:tr w:rsidR="00EF6D02">
              <w:trPr>
                <w:trHeight w:val="397"/>
              </w:trPr>
              <w:tc>
                <w:tcPr>
                  <w:tcW w:w="954"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14" w:type="dxa"/>
                  <w:vAlign w:val="center"/>
                </w:tcPr>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2除在安全或者产业布局等方面有特殊要求的项目外，原则上应避免大规模排放大气污染物的项目布局建设。</w:t>
                  </w:r>
                </w:p>
              </w:tc>
              <w:tc>
                <w:tcPr>
                  <w:tcW w:w="1669" w:type="dxa"/>
                  <w:vAlign w:val="center"/>
                </w:tcPr>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本项目不属于大规模排放大气污染物项目</w:t>
                  </w:r>
                </w:p>
              </w:tc>
              <w:tc>
                <w:tcPr>
                  <w:tcW w:w="822"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符合</w:t>
                  </w:r>
                </w:p>
              </w:tc>
            </w:tr>
            <w:tr w:rsidR="00EF6D02">
              <w:trPr>
                <w:trHeight w:val="397"/>
              </w:trPr>
              <w:tc>
                <w:tcPr>
                  <w:tcW w:w="954"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14" w:type="dxa"/>
                  <w:vAlign w:val="center"/>
                </w:tcPr>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3除在安全或者产业布局等方面有特殊要求的项目外，应避免大规模排放水污染物的项目布局建设。</w:t>
                  </w:r>
                </w:p>
              </w:tc>
              <w:tc>
                <w:tcPr>
                  <w:tcW w:w="1669"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本项目不属于大规模排放水污染物项目</w:t>
                  </w:r>
                </w:p>
              </w:tc>
              <w:tc>
                <w:tcPr>
                  <w:tcW w:w="822"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符合</w:t>
                  </w:r>
                </w:p>
              </w:tc>
            </w:tr>
            <w:tr w:rsidR="00EF6D02">
              <w:trPr>
                <w:trHeight w:val="397"/>
              </w:trPr>
              <w:tc>
                <w:tcPr>
                  <w:tcW w:w="954"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14" w:type="dxa"/>
                  <w:vAlign w:val="center"/>
                </w:tcPr>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4严格控制新建有色金属冶炼、石油加工、化工、焦化、电镀、制革等具有有毒有害物质排放的行业企业。现有相关行业企业加快提标升级改造步伐，并应建立退出机制、制定治理方案及时间表。</w:t>
                  </w:r>
                </w:p>
              </w:tc>
              <w:tc>
                <w:tcPr>
                  <w:tcW w:w="1669"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本项目不属于金属冶炼、石油加工、化工、焦化、电镀制革等具有有毒有害物质排放的行业企业</w:t>
                  </w:r>
                </w:p>
              </w:tc>
              <w:tc>
                <w:tcPr>
                  <w:tcW w:w="822"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不涉及</w:t>
                  </w:r>
                </w:p>
              </w:tc>
            </w:tr>
            <w:tr w:rsidR="00EF6D02">
              <w:trPr>
                <w:trHeight w:val="397"/>
              </w:trPr>
              <w:tc>
                <w:tcPr>
                  <w:tcW w:w="954" w:type="dxa"/>
                  <w:vMerge/>
                  <w:vAlign w:val="center"/>
                </w:tcPr>
                <w:p w:rsidR="00EF6D02" w:rsidRDefault="00EF6D02">
                  <w:pPr>
                    <w:adjustRightInd w:val="0"/>
                    <w:snapToGrid w:val="0"/>
                    <w:spacing w:line="240" w:lineRule="auto"/>
                    <w:ind w:firstLineChars="0" w:firstLine="0"/>
                    <w:jc w:val="center"/>
                    <w:rPr>
                      <w:rFonts w:ascii="宋体" w:hAnsi="宋体"/>
                      <w:sz w:val="21"/>
                      <w:szCs w:val="21"/>
                    </w:rPr>
                  </w:pPr>
                </w:p>
              </w:tc>
              <w:tc>
                <w:tcPr>
                  <w:tcW w:w="3614" w:type="dxa"/>
                  <w:vAlign w:val="center"/>
                </w:tcPr>
                <w:p w:rsidR="00EF6D02" w:rsidRDefault="007C1293">
                  <w:pPr>
                    <w:adjustRightInd w:val="0"/>
                    <w:snapToGrid w:val="0"/>
                    <w:spacing w:line="240" w:lineRule="auto"/>
                    <w:ind w:firstLineChars="0" w:firstLine="0"/>
                    <w:rPr>
                      <w:rFonts w:ascii="宋体" w:hAnsi="宋体"/>
                      <w:sz w:val="21"/>
                      <w:szCs w:val="21"/>
                    </w:rPr>
                  </w:pPr>
                  <w:r>
                    <w:rPr>
                      <w:rFonts w:ascii="宋体" w:hAnsi="宋体" w:hint="eastAsia"/>
                      <w:sz w:val="21"/>
                      <w:szCs w:val="21"/>
                    </w:rPr>
                    <w:t>5推进城市建成区内现有钢铁、建材、有色金属、造纸、印染、原料药制造、化工等污染较重的企业有序搬迁改造或依法关闭。</w:t>
                  </w:r>
                </w:p>
              </w:tc>
              <w:tc>
                <w:tcPr>
                  <w:tcW w:w="1669"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本项目不涉及</w:t>
                  </w:r>
                </w:p>
              </w:tc>
              <w:tc>
                <w:tcPr>
                  <w:tcW w:w="822" w:type="dxa"/>
                  <w:vAlign w:val="center"/>
                </w:tcPr>
                <w:p w:rsidR="00EF6D02" w:rsidRDefault="007C1293">
                  <w:pPr>
                    <w:adjustRightInd w:val="0"/>
                    <w:snapToGrid w:val="0"/>
                    <w:spacing w:line="240" w:lineRule="auto"/>
                    <w:ind w:firstLineChars="0" w:firstLine="0"/>
                    <w:jc w:val="center"/>
                    <w:rPr>
                      <w:rFonts w:ascii="宋体" w:hAnsi="宋体"/>
                      <w:sz w:val="21"/>
                      <w:szCs w:val="21"/>
                    </w:rPr>
                  </w:pPr>
                  <w:r>
                    <w:rPr>
                      <w:rFonts w:ascii="宋体" w:hAnsi="宋体" w:hint="eastAsia"/>
                      <w:sz w:val="21"/>
                      <w:szCs w:val="21"/>
                    </w:rPr>
                    <w:t>不涉及</w:t>
                  </w:r>
                </w:p>
              </w:tc>
            </w:tr>
            <w:tr w:rsidR="00EF6D02">
              <w:trPr>
                <w:trHeight w:val="397"/>
              </w:trPr>
              <w:tc>
                <w:tcPr>
                  <w:tcW w:w="954"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污染物排放管控</w:t>
                  </w:r>
                </w:p>
              </w:tc>
              <w:tc>
                <w:tcPr>
                  <w:tcW w:w="3614" w:type="dxa"/>
                  <w:vAlign w:val="center"/>
                </w:tcPr>
                <w:p w:rsidR="00EF6D02" w:rsidRDefault="007C1293">
                  <w:pPr>
                    <w:pStyle w:val="af7"/>
                    <w:adjustRightInd w:val="0"/>
                    <w:snapToGrid w:val="0"/>
                    <w:jc w:val="both"/>
                    <w:rPr>
                      <w:rFonts w:ascii="宋体" w:hAnsi="宋体"/>
                      <w:color w:val="auto"/>
                    </w:rPr>
                  </w:pPr>
                  <w:r>
                    <w:rPr>
                      <w:rFonts w:ascii="宋体" w:hAnsi="宋体" w:hint="eastAsia"/>
                      <w:color w:val="auto"/>
                    </w:rPr>
                    <w:t>加大燃煤锅炉达标排放监管力度，推进清洁燃料供应体系建设，加快淘汰老旧车辆，加强城区建筑施工场所扬尘污染整治，加强对餐饮服务业油烟污染监管，强化对加油站、储油库、油罐车等油气回收设施运行监管。</w:t>
                  </w:r>
                </w:p>
              </w:tc>
              <w:tc>
                <w:tcPr>
                  <w:tcW w:w="1669"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本项目不涉及</w:t>
                  </w:r>
                </w:p>
              </w:tc>
              <w:tc>
                <w:tcPr>
                  <w:tcW w:w="822"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不涉及</w:t>
                  </w:r>
                </w:p>
              </w:tc>
            </w:tr>
            <w:tr w:rsidR="00EF6D02">
              <w:trPr>
                <w:trHeight w:val="799"/>
              </w:trPr>
              <w:tc>
                <w:tcPr>
                  <w:tcW w:w="954" w:type="dxa"/>
                  <w:vMerge w:val="restart"/>
                  <w:vAlign w:val="center"/>
                </w:tcPr>
                <w:p w:rsidR="00EF6D02" w:rsidRDefault="007C1293">
                  <w:pPr>
                    <w:pStyle w:val="af7"/>
                    <w:adjustRightInd w:val="0"/>
                    <w:snapToGrid w:val="0"/>
                    <w:rPr>
                      <w:rFonts w:ascii="宋体" w:hAnsi="宋体"/>
                      <w:color w:val="auto"/>
                    </w:rPr>
                  </w:pPr>
                  <w:r>
                    <w:rPr>
                      <w:rFonts w:ascii="宋体" w:hAnsi="宋体" w:hint="eastAsia"/>
                      <w:color w:val="auto"/>
                    </w:rPr>
                    <w:t>环境风险管控</w:t>
                  </w:r>
                </w:p>
              </w:tc>
              <w:tc>
                <w:tcPr>
                  <w:tcW w:w="3614" w:type="dxa"/>
                  <w:vAlign w:val="center"/>
                </w:tcPr>
                <w:p w:rsidR="00EF6D02" w:rsidRDefault="007C1293">
                  <w:pPr>
                    <w:pStyle w:val="af7"/>
                    <w:adjustRightInd w:val="0"/>
                    <w:snapToGrid w:val="0"/>
                    <w:jc w:val="both"/>
                    <w:rPr>
                      <w:rFonts w:ascii="宋体" w:hAnsi="宋体"/>
                      <w:color w:val="auto"/>
                    </w:rPr>
                  </w:pPr>
                  <w:r>
                    <w:rPr>
                      <w:rFonts w:ascii="宋体" w:hAnsi="宋体" w:hint="eastAsia"/>
                      <w:color w:val="auto"/>
                    </w:rPr>
                    <w:t>1严格管理涉及易导致环境风险的有毒有害和易燃易爆物质的生产、使用、排放、贮运等新建、改扩建项目。</w:t>
                  </w:r>
                </w:p>
              </w:tc>
              <w:tc>
                <w:tcPr>
                  <w:tcW w:w="1669"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本项目不涉及易导致环境风险的有毒有害和易燃易爆物质</w:t>
                  </w:r>
                </w:p>
              </w:tc>
              <w:tc>
                <w:tcPr>
                  <w:tcW w:w="822"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不涉及</w:t>
                  </w:r>
                </w:p>
              </w:tc>
            </w:tr>
            <w:tr w:rsidR="00EF6D02">
              <w:trPr>
                <w:trHeight w:val="799"/>
              </w:trPr>
              <w:tc>
                <w:tcPr>
                  <w:tcW w:w="954" w:type="dxa"/>
                  <w:vMerge/>
                  <w:vAlign w:val="center"/>
                </w:tcPr>
                <w:p w:rsidR="00EF6D02" w:rsidRDefault="00EF6D02">
                  <w:pPr>
                    <w:pStyle w:val="af7"/>
                    <w:adjustRightInd w:val="0"/>
                    <w:snapToGrid w:val="0"/>
                    <w:rPr>
                      <w:rFonts w:ascii="宋体" w:hAnsi="宋体"/>
                      <w:color w:val="auto"/>
                    </w:rPr>
                  </w:pPr>
                </w:p>
              </w:tc>
              <w:tc>
                <w:tcPr>
                  <w:tcW w:w="3614" w:type="dxa"/>
                  <w:vAlign w:val="center"/>
                </w:tcPr>
                <w:p w:rsidR="00EF6D02" w:rsidRDefault="007C1293">
                  <w:pPr>
                    <w:pStyle w:val="af7"/>
                    <w:adjustRightInd w:val="0"/>
                    <w:snapToGrid w:val="0"/>
                    <w:jc w:val="both"/>
                    <w:rPr>
                      <w:rFonts w:ascii="宋体" w:hAnsi="宋体"/>
                      <w:color w:val="auto"/>
                    </w:rPr>
                  </w:pPr>
                  <w:r>
                    <w:rPr>
                      <w:rFonts w:ascii="宋体" w:hAnsi="宋体" w:hint="eastAsia"/>
                      <w:color w:val="auto"/>
                    </w:rPr>
                    <w:t>2污染地块落实《污染地块土壤环境管理办法（试行）》要求，在环境调查、风险评估、治理与修复阶段实施土壤与地下水风险管控，暂不开发利用的地块实施以防治污染扩散为目的的土壤和地下水污染防治，对再开发利用地块实施以安全利用为目的的土壤和地下水污染防治。土壤环境污染重点监管企业、危化品仓储企业落实《工矿用地土壤环境管理办法（试行）》要求，实施项目环评、设计建设、拆除设施、终止经营全生命周期土壤和地下水污染防治。</w:t>
                  </w:r>
                </w:p>
              </w:tc>
              <w:tc>
                <w:tcPr>
                  <w:tcW w:w="1669"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本项目不涉及</w:t>
                  </w:r>
                </w:p>
              </w:tc>
              <w:tc>
                <w:tcPr>
                  <w:tcW w:w="822"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不涉及</w:t>
                  </w:r>
                </w:p>
              </w:tc>
            </w:tr>
            <w:tr w:rsidR="00EF6D02">
              <w:trPr>
                <w:trHeight w:val="90"/>
              </w:trPr>
              <w:tc>
                <w:tcPr>
                  <w:tcW w:w="954"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资源开发效率</w:t>
                  </w:r>
                </w:p>
              </w:tc>
              <w:tc>
                <w:tcPr>
                  <w:tcW w:w="3614" w:type="dxa"/>
                  <w:vAlign w:val="center"/>
                </w:tcPr>
                <w:p w:rsidR="00EF6D02" w:rsidRDefault="007C1293">
                  <w:pPr>
                    <w:pStyle w:val="af7"/>
                    <w:adjustRightInd w:val="0"/>
                    <w:snapToGrid w:val="0"/>
                    <w:jc w:val="both"/>
                    <w:rPr>
                      <w:rFonts w:ascii="宋体" w:hAnsi="宋体"/>
                      <w:color w:val="auto"/>
                    </w:rPr>
                  </w:pPr>
                  <w:r>
                    <w:rPr>
                      <w:rFonts w:ascii="宋体" w:hAnsi="宋体" w:hint="eastAsia"/>
                      <w:color w:val="auto"/>
                    </w:rPr>
                    <w:t>除在安全或者产业布局等方面有特殊要求的项目外，应严格控制新建、扩建采用高污染燃料的项目和设施。</w:t>
                  </w:r>
                </w:p>
              </w:tc>
              <w:tc>
                <w:tcPr>
                  <w:tcW w:w="1669"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本项目不使用高污染燃料</w:t>
                  </w:r>
                </w:p>
              </w:tc>
              <w:tc>
                <w:tcPr>
                  <w:tcW w:w="822" w:type="dxa"/>
                  <w:vAlign w:val="center"/>
                </w:tcPr>
                <w:p w:rsidR="00EF6D02" w:rsidRDefault="007C1293">
                  <w:pPr>
                    <w:pStyle w:val="af7"/>
                    <w:adjustRightInd w:val="0"/>
                    <w:snapToGrid w:val="0"/>
                    <w:rPr>
                      <w:rFonts w:ascii="宋体" w:hAnsi="宋体"/>
                      <w:color w:val="auto"/>
                    </w:rPr>
                  </w:pPr>
                  <w:r>
                    <w:rPr>
                      <w:rFonts w:ascii="宋体" w:hAnsi="宋体" w:hint="eastAsia"/>
                      <w:color w:val="auto"/>
                    </w:rPr>
                    <w:t>符合</w:t>
                  </w:r>
                </w:p>
              </w:tc>
            </w:tr>
          </w:tbl>
          <w:p w:rsidR="00EF6D02" w:rsidRDefault="007C1293">
            <w:pPr>
              <w:autoSpaceDE w:val="0"/>
              <w:autoSpaceDN w:val="0"/>
              <w:adjustRightInd w:val="0"/>
              <w:snapToGrid w:val="0"/>
              <w:ind w:firstLine="480"/>
              <w:jc w:val="left"/>
              <w:rPr>
                <w:rFonts w:ascii="宋体" w:hAnsi="宋体"/>
              </w:rPr>
            </w:pPr>
            <w:r>
              <w:rPr>
                <w:rFonts w:ascii="宋体" w:hAnsi="宋体" w:hint="eastAsia"/>
              </w:rPr>
              <w:t>综上，本项目符合《中共吉林省委办公厅 吉林省人民政府办公厅印发关于加强生态环境分区管控的若干措施》《2023年生态环境分区管控成果动态更新工作方案》《吉林省人民政府关于加强吉林省生态环境分区管控的实施意见》和《吉林省生态环境准入清单》中相关要求。</w:t>
            </w:r>
          </w:p>
          <w:p w:rsidR="00EF6D02" w:rsidRDefault="007C1293">
            <w:pPr>
              <w:pStyle w:val="2"/>
              <w:numPr>
                <w:ilvl w:val="1"/>
                <w:numId w:val="0"/>
              </w:numPr>
              <w:ind w:left="482"/>
              <w:rPr>
                <w:rFonts w:ascii="宋体" w:hAnsi="宋体"/>
              </w:rPr>
            </w:pPr>
            <w:r>
              <w:rPr>
                <w:rFonts w:ascii="宋体" w:hAnsi="宋体" w:hint="eastAsia"/>
              </w:rPr>
              <w:t>4、其他符合性分析</w:t>
            </w:r>
          </w:p>
          <w:p w:rsidR="00EF6D02" w:rsidRDefault="007C1293">
            <w:pPr>
              <w:pStyle w:val="2"/>
              <w:numPr>
                <w:ilvl w:val="1"/>
                <w:numId w:val="0"/>
              </w:numPr>
              <w:ind w:firstLineChars="200" w:firstLine="482"/>
              <w:rPr>
                <w:rFonts w:ascii="宋体" w:hAnsi="宋体"/>
              </w:rPr>
            </w:pPr>
            <w:r>
              <w:rPr>
                <w:rFonts w:ascii="宋体" w:hAnsi="宋体" w:hint="eastAsia"/>
              </w:rPr>
              <w:t>（1）与《2019年砂石行业大气污染防治攻坚战实施方案》的符合性分析</w:t>
            </w:r>
          </w:p>
          <w:p w:rsidR="00EF6D02" w:rsidRDefault="007C1293">
            <w:pPr>
              <w:pStyle w:val="a"/>
              <w:numPr>
                <w:ilvl w:val="0"/>
                <w:numId w:val="0"/>
              </w:numPr>
              <w:rPr>
                <w:rFonts w:ascii="宋体" w:hAnsi="宋体" w:cs="宋体"/>
                <w:sz w:val="21"/>
                <w:szCs w:val="21"/>
                <w:u w:val="single"/>
              </w:rPr>
            </w:pPr>
            <w:r>
              <w:rPr>
                <w:rFonts w:ascii="宋体" w:hAnsi="宋体" w:cs="宋体" w:hint="eastAsia"/>
                <w:sz w:val="21"/>
                <w:szCs w:val="21"/>
                <w:u w:val="single"/>
              </w:rPr>
              <w:t>表1-4   本项目《2019年砂石行业大气污染防治攻坚战实施方案》符合性分析一览表</w:t>
            </w:r>
          </w:p>
          <w:tbl>
            <w:tblPr>
              <w:tblW w:w="7073" w:type="dxa"/>
              <w:jc w:val="center"/>
              <w:tblBorders>
                <w:top w:val="single" w:sz="12" w:space="0" w:color="auto"/>
                <w:bottom w:val="single" w:sz="12" w:space="0" w:color="auto"/>
                <w:insideH w:val="single" w:sz="2" w:space="0" w:color="auto"/>
                <w:insideV w:val="single" w:sz="4" w:space="0" w:color="auto"/>
              </w:tblBorders>
              <w:tblLayout w:type="fixed"/>
              <w:tblLook w:val="04A0"/>
            </w:tblPr>
            <w:tblGrid>
              <w:gridCol w:w="3457"/>
              <w:gridCol w:w="2743"/>
              <w:gridCol w:w="873"/>
            </w:tblGrid>
            <w:tr w:rsidR="00EF6D02">
              <w:trPr>
                <w:trHeight w:val="397"/>
                <w:jc w:val="center"/>
              </w:trPr>
              <w:tc>
                <w:tcPr>
                  <w:tcW w:w="3457" w:type="dxa"/>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文件要求</w:t>
                  </w:r>
                </w:p>
              </w:tc>
              <w:tc>
                <w:tcPr>
                  <w:tcW w:w="2743" w:type="dxa"/>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本项目情况</w:t>
                  </w:r>
                </w:p>
              </w:tc>
              <w:tc>
                <w:tcPr>
                  <w:tcW w:w="873" w:type="dxa"/>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相符性</w:t>
                  </w:r>
                </w:p>
              </w:tc>
            </w:tr>
            <w:tr w:rsidR="00EF6D02">
              <w:trPr>
                <w:trHeight w:val="397"/>
                <w:jc w:val="center"/>
              </w:trPr>
              <w:tc>
                <w:tcPr>
                  <w:tcW w:w="3457" w:type="dxa"/>
                  <w:tcBorders>
                    <w:tl2br w:val="nil"/>
                    <w:tr2bl w:val="nil"/>
                  </w:tcBorders>
                  <w:vAlign w:val="center"/>
                </w:tcPr>
                <w:p w:rsidR="00EF6D02" w:rsidRPr="00E24C3E" w:rsidRDefault="007C1293">
                  <w:pPr>
                    <w:pStyle w:val="af5"/>
                    <w:jc w:val="both"/>
                    <w:rPr>
                      <w:rFonts w:ascii="宋体" w:hAnsi="宋体" w:cs="宋体"/>
                      <w:kern w:val="2"/>
                    </w:rPr>
                  </w:pPr>
                  <w:r w:rsidRPr="00E24C3E">
                    <w:rPr>
                      <w:rFonts w:ascii="宋体" w:hAnsi="宋体" w:cs="宋体" w:hint="eastAsia"/>
                      <w:kern w:val="2"/>
                    </w:rPr>
                    <w:lastRenderedPageBreak/>
                    <w:t>鼓励企业技术创新和技术改造，加大对收尘措施的投入，加强矿山爆破开采中的无组织排放治理，推广采用湿法穿孔凿岩工艺，在矿山现场、破碎机进出料口、料仓进出料口、厂区道路等位置安装空气雾炮、喷淋装置等，进行降尘抑尘。生产线的改扩建和新建，都要配置环保设施。干旱地区的生产企业，其破碎、筛分、机制砂、皮带输送等工艺进行全封闭，减少粉尘颗粒的外排</w:t>
                  </w:r>
                </w:p>
              </w:tc>
              <w:tc>
                <w:tcPr>
                  <w:tcW w:w="2743" w:type="dxa"/>
                  <w:tcBorders>
                    <w:tl2br w:val="nil"/>
                    <w:tr2bl w:val="nil"/>
                  </w:tcBorders>
                  <w:vAlign w:val="center"/>
                </w:tcPr>
                <w:p w:rsidR="00EF6D02" w:rsidRPr="00E24C3E" w:rsidRDefault="007C1293">
                  <w:pPr>
                    <w:pStyle w:val="af5"/>
                    <w:jc w:val="both"/>
                    <w:rPr>
                      <w:rFonts w:ascii="宋体" w:hAnsi="宋体" w:cs="宋体"/>
                      <w:kern w:val="2"/>
                    </w:rPr>
                  </w:pPr>
                  <w:r w:rsidRPr="00E24C3E">
                    <w:rPr>
                      <w:rFonts w:ascii="宋体" w:hAnsi="宋体" w:cs="宋体" w:hint="eastAsia"/>
                      <w:kern w:val="2"/>
                    </w:rPr>
                    <w:t>本项目为水洗机制砂项目，生产设施设置在封闭车间内，厂区道路定期洒水，原料贮存场所安装洒水喷淋装置进行降尘抑尘。</w:t>
                  </w:r>
                </w:p>
              </w:tc>
              <w:tc>
                <w:tcPr>
                  <w:tcW w:w="873" w:type="dxa"/>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符合</w:t>
                  </w:r>
                </w:p>
              </w:tc>
            </w:tr>
          </w:tbl>
          <w:p w:rsidR="00EF6D02" w:rsidRDefault="007C1293">
            <w:pPr>
              <w:pStyle w:val="2"/>
              <w:numPr>
                <w:ilvl w:val="1"/>
                <w:numId w:val="0"/>
              </w:numPr>
              <w:ind w:firstLineChars="200" w:firstLine="482"/>
              <w:rPr>
                <w:rFonts w:ascii="宋体" w:hAnsi="宋体"/>
              </w:rPr>
            </w:pPr>
            <w:r>
              <w:rPr>
                <w:rFonts w:ascii="宋体" w:hAnsi="宋体" w:hint="eastAsia"/>
              </w:rPr>
              <w:t>（2）选址可行性分析</w:t>
            </w:r>
          </w:p>
          <w:p w:rsidR="00EF6D02" w:rsidRDefault="007C1293">
            <w:pPr>
              <w:ind w:firstLine="480"/>
              <w:rPr>
                <w:rFonts w:ascii="宋体" w:hAnsi="宋体"/>
              </w:rPr>
            </w:pPr>
            <w:r>
              <w:rPr>
                <w:rFonts w:ascii="宋体" w:hAnsi="宋体" w:hint="eastAsia"/>
              </w:rPr>
              <w:t>本项目位于通化市柳河县驼腰岭镇本街，</w:t>
            </w:r>
            <w:bookmarkStart w:id="5" w:name="OLE_LINK7"/>
            <w:r>
              <w:rPr>
                <w:rFonts w:ascii="宋体" w:hAnsi="宋体" w:hint="eastAsia"/>
              </w:rPr>
              <w:t>建设单位租用任春有、张成荣闲置场地进行项目建设，占地类型为工业用地（详见附件）</w:t>
            </w:r>
            <w:bookmarkEnd w:id="5"/>
            <w:r>
              <w:rPr>
                <w:rFonts w:ascii="宋体" w:hAnsi="宋体" w:hint="eastAsia"/>
              </w:rPr>
              <w:t>。项目的建设对区域植被及农业影响较小。项目不涉及自然保护区、风景名胜区、森林公园、湿地公园、水源保护区等生态敏感区。项目评价区范围内未发现文物古迹、古树名木等保护目标。项目场址内无滑坡、冲沟、崩塌、泛洪等地质隐患危险，未见影响建筑物安全的溶洞、塌陷、土洞、辐射性矿物质，整个区域地质稳定，自然条件良好。项目用水、用电、路等基础设施可以满足生产需求。项目污废水均经过处理后回用，不外排。项目固废均能做到合理处置，因此，项目选址合理可行。</w:t>
            </w:r>
          </w:p>
        </w:tc>
      </w:tr>
    </w:tbl>
    <w:p w:rsidR="00EF6D02" w:rsidRDefault="00EF6D02">
      <w:pPr>
        <w:pStyle w:val="af5"/>
        <w:sectPr w:rsidR="00EF6D02">
          <w:footerReference w:type="default" r:id="rId16"/>
          <w:pgSz w:w="11906" w:h="16838"/>
          <w:pgMar w:top="1440" w:right="1803" w:bottom="1440" w:left="1803" w:header="851" w:footer="992" w:gutter="0"/>
          <w:pgNumType w:start="1"/>
          <w:cols w:space="0"/>
          <w:docGrid w:type="lines" w:linePitch="327"/>
        </w:sectPr>
      </w:pPr>
    </w:p>
    <w:p w:rsidR="00EF6D02" w:rsidRDefault="007C1293">
      <w:pPr>
        <w:pStyle w:val="1"/>
        <w:numPr>
          <w:ilvl w:val="0"/>
          <w:numId w:val="0"/>
        </w:numPr>
        <w:spacing w:after="163"/>
        <w:ind w:firstLine="420"/>
        <w:rPr>
          <w:rFonts w:ascii="宋体" w:eastAsia="宋体" w:hAnsi="宋体" w:cs="宋体"/>
          <w:b/>
          <w:bCs/>
        </w:rPr>
      </w:pPr>
      <w:bookmarkStart w:id="6" w:name="_Toc1207"/>
      <w:r>
        <w:rPr>
          <w:rFonts w:ascii="宋体" w:eastAsia="宋体" w:hAnsi="宋体" w:cs="宋体" w:hint="eastAsia"/>
          <w:b/>
          <w:bCs/>
        </w:rPr>
        <w:lastRenderedPageBreak/>
        <w:t>二、建设项目工程分析</w:t>
      </w:r>
      <w:bookmarkEnd w:id="6"/>
    </w:p>
    <w:tbl>
      <w:tblPr>
        <w:tblW w:w="950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57" w:type="dxa"/>
          <w:right w:w="57" w:type="dxa"/>
        </w:tblCellMar>
        <w:tblLook w:val="04A0"/>
      </w:tblPr>
      <w:tblGrid>
        <w:gridCol w:w="671"/>
        <w:gridCol w:w="8837"/>
      </w:tblGrid>
      <w:tr w:rsidR="00EF6D02">
        <w:trPr>
          <w:trHeight w:val="454"/>
          <w:jc w:val="center"/>
        </w:trPr>
        <w:tc>
          <w:tcPr>
            <w:tcW w:w="671" w:type="dxa"/>
            <w:vAlign w:val="center"/>
          </w:tcPr>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建设内容</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建设内容</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建设内容</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建设内容</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建设内容</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建设内容</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建设内容</w:t>
            </w:r>
          </w:p>
        </w:tc>
        <w:tc>
          <w:tcPr>
            <w:tcW w:w="8837" w:type="dxa"/>
            <w:vAlign w:val="center"/>
          </w:tcPr>
          <w:p w:rsidR="00EF6D02" w:rsidRDefault="007C1293">
            <w:pPr>
              <w:ind w:firstLine="482"/>
              <w:outlineLvl w:val="0"/>
              <w:rPr>
                <w:rFonts w:cs="Times New Roman"/>
                <w:b/>
              </w:rPr>
            </w:pPr>
            <w:bookmarkStart w:id="7" w:name="_Ref18697"/>
            <w:r>
              <w:rPr>
                <w:rFonts w:cs="Times New Roman" w:hint="eastAsia"/>
                <w:b/>
                <w:bCs/>
                <w:szCs w:val="21"/>
              </w:rPr>
              <w:lastRenderedPageBreak/>
              <w:t>1</w:t>
            </w:r>
            <w:r>
              <w:rPr>
                <w:rFonts w:cs="Times New Roman" w:hint="eastAsia"/>
                <w:b/>
                <w:bCs/>
                <w:szCs w:val="21"/>
              </w:rPr>
              <w:t>、</w:t>
            </w:r>
            <w:r>
              <w:rPr>
                <w:rFonts w:cs="Times New Roman"/>
                <w:b/>
              </w:rPr>
              <w:t>项目名称、建设性质及建设地点</w:t>
            </w:r>
          </w:p>
          <w:p w:rsidR="00EF6D02" w:rsidRDefault="007C1293">
            <w:pPr>
              <w:ind w:firstLine="480"/>
              <w:rPr>
                <w:rFonts w:ascii="宋体" w:hAnsi="宋体"/>
              </w:rPr>
            </w:pPr>
            <w:r>
              <w:rPr>
                <w:rFonts w:ascii="宋体" w:hAnsi="宋体" w:hint="eastAsia"/>
              </w:rPr>
              <w:t>项目名称：吉林省启超建筑工程有限公司机制砂生产项目</w:t>
            </w:r>
          </w:p>
          <w:p w:rsidR="00EF6D02" w:rsidRDefault="007C1293">
            <w:pPr>
              <w:ind w:firstLine="480"/>
              <w:rPr>
                <w:rFonts w:ascii="宋体" w:hAnsi="宋体"/>
              </w:rPr>
            </w:pPr>
            <w:r>
              <w:rPr>
                <w:rFonts w:ascii="宋体" w:hAnsi="宋体" w:hint="eastAsia"/>
              </w:rPr>
              <w:t>建设性质：新建</w:t>
            </w:r>
          </w:p>
          <w:p w:rsidR="00EF6D02" w:rsidRDefault="007C1293">
            <w:pPr>
              <w:ind w:firstLine="480"/>
              <w:rPr>
                <w:rFonts w:ascii="宋体" w:hAnsi="宋体"/>
              </w:rPr>
            </w:pPr>
            <w:r>
              <w:rPr>
                <w:rFonts w:ascii="宋体" w:hAnsi="宋体" w:hint="eastAsia"/>
              </w:rPr>
              <w:t>建设地点：本项目位于通化市柳河县驼腰岭镇本街，厂区中心坐标为：东经125°54′57.135″，北纬42°10′31.641″。项目东侧为柳河县驼腰岭镇盛鑫建筑材料加工厂，南侧为水泥路、隔路为盛宝矿业办公室，西侧为闲置厂房，北侧为农田，最近敏感点为西侧195m处的六道沟村。本项目占地性质为工业用地（详见附件），厂区占地现状为办公室及空地。</w:t>
            </w:r>
          </w:p>
          <w:p w:rsidR="00EF6D02" w:rsidRDefault="007C1293">
            <w:pPr>
              <w:ind w:firstLine="480"/>
              <w:rPr>
                <w:rFonts w:ascii="宋体" w:hAnsi="宋体"/>
              </w:rPr>
            </w:pPr>
            <w:r>
              <w:rPr>
                <w:rFonts w:ascii="宋体" w:hAnsi="宋体" w:hint="eastAsia"/>
              </w:rPr>
              <w:t>本项目地理位置见附图1，周边环境见附图2，平面布置图见附图3。</w:t>
            </w:r>
          </w:p>
          <w:p w:rsidR="00EF6D02" w:rsidRDefault="007C1293">
            <w:pPr>
              <w:pStyle w:val="2"/>
              <w:numPr>
                <w:ilvl w:val="1"/>
                <w:numId w:val="0"/>
              </w:numPr>
              <w:ind w:left="482"/>
            </w:pPr>
            <w:r>
              <w:rPr>
                <w:rFonts w:hint="eastAsia"/>
              </w:rPr>
              <w:t>2</w:t>
            </w:r>
            <w:r>
              <w:rPr>
                <w:rFonts w:hint="eastAsia"/>
              </w:rPr>
              <w:t>、工程组成</w:t>
            </w:r>
            <w:bookmarkEnd w:id="7"/>
          </w:p>
          <w:p w:rsidR="00EF6D02" w:rsidRDefault="007C1293">
            <w:pPr>
              <w:ind w:firstLine="480"/>
            </w:pPr>
            <w:r>
              <w:rPr>
                <w:rFonts w:hint="eastAsia"/>
              </w:rPr>
              <w:t>本项目租用任春有、张成荣闲置场地进行建设，本次对现有的办公室进行装修、改造，并新建生产车间、原料堆场、成品堆场及沉淀池，本项目工程内容见</w:t>
            </w:r>
            <w:r w:rsidR="00EF6D02">
              <w:rPr>
                <w:rFonts w:hint="eastAsia"/>
              </w:rPr>
              <w:fldChar w:fldCharType="begin"/>
            </w:r>
            <w:r>
              <w:rPr>
                <w:rFonts w:hint="eastAsia"/>
              </w:rPr>
              <w:instrText xml:space="preserve"> REF _Ref2371 \h </w:instrText>
            </w:r>
            <w:r w:rsidR="00EF6D02">
              <w:rPr>
                <w:rFonts w:hint="eastAsia"/>
              </w:rPr>
            </w:r>
            <w:r w:rsidR="00EF6D02">
              <w:rPr>
                <w:rFonts w:hint="eastAsia"/>
              </w:rPr>
              <w:fldChar w:fldCharType="separate"/>
            </w:r>
            <w:r>
              <w:t>表</w:t>
            </w:r>
            <w:r>
              <w:rPr>
                <w:rFonts w:hint="eastAsia"/>
              </w:rPr>
              <w:t>2-</w:t>
            </w:r>
            <w:r>
              <w:t>1</w:t>
            </w:r>
            <w:r w:rsidR="00EF6D02">
              <w:rPr>
                <w:rFonts w:hint="eastAsia"/>
              </w:rPr>
              <w:fldChar w:fldCharType="end"/>
            </w:r>
            <w:r>
              <w:rPr>
                <w:rFonts w:hint="eastAsia"/>
              </w:rPr>
              <w:t>。</w:t>
            </w:r>
          </w:p>
          <w:p w:rsidR="00EF6D02" w:rsidRDefault="007C1293">
            <w:pPr>
              <w:pStyle w:val="a8"/>
              <w:tabs>
                <w:tab w:val="left" w:pos="0"/>
              </w:tabs>
              <w:spacing w:line="240" w:lineRule="auto"/>
              <w:ind w:firstLineChars="0" w:firstLine="0"/>
              <w:rPr>
                <w:u w:val="single"/>
              </w:rPr>
            </w:pPr>
            <w:r>
              <w:rPr>
                <w:rFonts w:hint="eastAsia"/>
                <w:u w:val="single"/>
              </w:rPr>
              <w:t>表</w:t>
            </w:r>
            <w:r>
              <w:rPr>
                <w:rFonts w:hint="eastAsia"/>
                <w:u w:val="single"/>
              </w:rPr>
              <w:t xml:space="preserve">2-1 </w:t>
            </w:r>
            <w:r>
              <w:rPr>
                <w:rFonts w:hint="eastAsia"/>
                <w:u w:val="single"/>
              </w:rPr>
              <w:t>项目组成及工程内容一览表</w:t>
            </w:r>
          </w:p>
          <w:tbl>
            <w:tblPr>
              <w:tblW w:w="4998"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647"/>
              <w:gridCol w:w="443"/>
              <w:gridCol w:w="745"/>
              <w:gridCol w:w="5626"/>
              <w:gridCol w:w="1259"/>
            </w:tblGrid>
            <w:tr w:rsidR="00EF6D02">
              <w:trPr>
                <w:trHeight w:val="283"/>
                <w:jc w:val="center"/>
              </w:trPr>
              <w:tc>
                <w:tcPr>
                  <w:tcW w:w="1052" w:type="pct"/>
                  <w:gridSpan w:val="3"/>
                  <w:tcBorders>
                    <w:tl2br w:val="nil"/>
                    <w:tr2bl w:val="nil"/>
                  </w:tcBorders>
                  <w:vAlign w:val="center"/>
                </w:tcPr>
                <w:p w:rsidR="00EF6D02" w:rsidRPr="00E24C3E" w:rsidRDefault="007C1293">
                  <w:pPr>
                    <w:pStyle w:val="af5"/>
                    <w:rPr>
                      <w:rFonts w:ascii="宋体" w:hAnsi="宋体" w:cs="宋体"/>
                      <w:kern w:val="2"/>
                    </w:rPr>
                  </w:pPr>
                  <w:bookmarkStart w:id="8" w:name="_Ref31510"/>
                  <w:r w:rsidRPr="00E24C3E">
                    <w:rPr>
                      <w:rFonts w:ascii="宋体" w:hAnsi="宋体" w:cs="宋体" w:hint="eastAsia"/>
                      <w:kern w:val="2"/>
                    </w:rPr>
                    <w:t>工程组成</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建设内容</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备注</w:t>
                  </w:r>
                </w:p>
              </w:tc>
            </w:tr>
            <w:tr w:rsidR="00EF6D02">
              <w:trPr>
                <w:trHeight w:val="283"/>
                <w:jc w:val="center"/>
              </w:trPr>
              <w:tc>
                <w:tcPr>
                  <w:tcW w:w="37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主体工程</w:t>
                  </w:r>
                </w:p>
              </w:tc>
              <w:tc>
                <w:tcPr>
                  <w:tcW w:w="680" w:type="pct"/>
                  <w:gridSpan w:val="2"/>
                  <w:tcBorders>
                    <w:tl2br w:val="nil"/>
                    <w:tr2bl w:val="nil"/>
                  </w:tcBorders>
                  <w:vAlign w:val="center"/>
                </w:tcPr>
                <w:p w:rsidR="00EF6D02" w:rsidRPr="00E24C3E" w:rsidRDefault="007C1293">
                  <w:pPr>
                    <w:pStyle w:val="af5"/>
                    <w:rPr>
                      <w:rFonts w:ascii="宋体" w:hAnsi="宋体" w:cs="宋体"/>
                      <w:kern w:val="2"/>
                    </w:rPr>
                  </w:pPr>
                  <w:bookmarkStart w:id="9" w:name="OLE_LINK5"/>
                  <w:r w:rsidRPr="00E24C3E">
                    <w:rPr>
                      <w:rFonts w:ascii="宋体" w:hAnsi="宋体" w:cs="宋体" w:hint="eastAsia"/>
                      <w:kern w:val="2"/>
                    </w:rPr>
                    <w:t>生产</w:t>
                  </w:r>
                  <w:bookmarkEnd w:id="9"/>
                  <w:r w:rsidRPr="00E24C3E">
                    <w:rPr>
                      <w:rFonts w:ascii="宋体" w:hAnsi="宋体" w:cs="宋体" w:hint="eastAsia"/>
                      <w:kern w:val="2"/>
                    </w:rPr>
                    <w:t>车间</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位于厂区中部，占地面积500m</w:t>
                  </w:r>
                  <w:r w:rsidRPr="00E24C3E">
                    <w:rPr>
                      <w:rFonts w:ascii="宋体" w:hAnsi="宋体" w:cs="宋体" w:hint="eastAsia"/>
                      <w:kern w:val="2"/>
                      <w:vertAlign w:val="superscript"/>
                    </w:rPr>
                    <w:t>2</w:t>
                  </w:r>
                  <w:r w:rsidRPr="00E24C3E">
                    <w:rPr>
                      <w:rFonts w:ascii="宋体" w:hAnsi="宋体" w:cs="宋体" w:hint="eastAsia"/>
                      <w:kern w:val="2"/>
                    </w:rPr>
                    <w:t>，布设洗砂机、脱水筛等生产设施。</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新建</w:t>
                  </w:r>
                </w:p>
              </w:tc>
            </w:tr>
            <w:tr w:rsidR="00EF6D02">
              <w:trPr>
                <w:trHeight w:val="283"/>
                <w:jc w:val="center"/>
              </w:trPr>
              <w:tc>
                <w:tcPr>
                  <w:tcW w:w="37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辅助工程</w:t>
                  </w:r>
                </w:p>
              </w:tc>
              <w:tc>
                <w:tcPr>
                  <w:tcW w:w="680"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办公室</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位于厂区西侧，2层，占地面积700m</w:t>
                  </w:r>
                  <w:r w:rsidRPr="00E24C3E">
                    <w:rPr>
                      <w:rFonts w:ascii="宋体" w:hAnsi="宋体" w:cs="宋体" w:hint="eastAsia"/>
                      <w:kern w:val="2"/>
                      <w:vertAlign w:val="superscript"/>
                    </w:rPr>
                    <w:t>2</w:t>
                  </w:r>
                  <w:r w:rsidRPr="00E24C3E">
                    <w:rPr>
                      <w:rFonts w:ascii="宋体" w:hAnsi="宋体" w:cs="宋体" w:hint="eastAsia"/>
                      <w:kern w:val="2"/>
                    </w:rPr>
                    <w:t>，用于日常办公。</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利用现有办公室进行装修、改造</w:t>
                  </w:r>
                </w:p>
              </w:tc>
            </w:tr>
            <w:tr w:rsidR="00EF6D02">
              <w:trPr>
                <w:trHeight w:val="283"/>
                <w:jc w:val="center"/>
              </w:trPr>
              <w:tc>
                <w:tcPr>
                  <w:tcW w:w="371"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储运工程</w:t>
                  </w:r>
                </w:p>
              </w:tc>
              <w:tc>
                <w:tcPr>
                  <w:tcW w:w="680" w:type="pct"/>
                  <w:gridSpan w:val="2"/>
                  <w:tcBorders>
                    <w:tl2br w:val="nil"/>
                    <w:tr2bl w:val="nil"/>
                  </w:tcBorders>
                  <w:shd w:val="clear" w:color="auto" w:fill="auto"/>
                  <w:vAlign w:val="center"/>
                </w:tcPr>
                <w:p w:rsidR="00EF6D02" w:rsidRPr="00E24C3E" w:rsidRDefault="007C1293">
                  <w:pPr>
                    <w:pStyle w:val="af5"/>
                    <w:rPr>
                      <w:rFonts w:ascii="宋体" w:hAnsi="宋体" w:cs="宋体"/>
                      <w:kern w:val="2"/>
                    </w:rPr>
                  </w:pPr>
                  <w:r w:rsidRPr="00E24C3E">
                    <w:rPr>
                      <w:rFonts w:ascii="宋体" w:hAnsi="宋体" w:cs="宋体" w:hint="eastAsia"/>
                      <w:kern w:val="2"/>
                    </w:rPr>
                    <w:t>原料堆场</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位于厂区东侧，占地面积4000m</w:t>
                  </w:r>
                  <w:r w:rsidRPr="00E24C3E">
                    <w:rPr>
                      <w:rFonts w:ascii="宋体" w:hAnsi="宋体" w:cs="宋体" w:hint="eastAsia"/>
                      <w:kern w:val="2"/>
                      <w:vertAlign w:val="superscript"/>
                    </w:rPr>
                    <w:t>2</w:t>
                  </w:r>
                  <w:r w:rsidRPr="00E24C3E">
                    <w:rPr>
                      <w:rFonts w:ascii="宋体" w:hAnsi="宋体" w:cs="宋体" w:hint="eastAsia"/>
                      <w:kern w:val="2"/>
                    </w:rPr>
                    <w:t>，用于原料储存。</w:t>
                  </w:r>
                </w:p>
              </w:tc>
              <w:tc>
                <w:tcPr>
                  <w:tcW w:w="722" w:type="pct"/>
                  <w:tcBorders>
                    <w:tl2br w:val="nil"/>
                    <w:tr2bl w:val="nil"/>
                  </w:tcBorders>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新建</w:t>
                  </w:r>
                </w:p>
              </w:tc>
            </w:tr>
            <w:tr w:rsidR="00EF6D02">
              <w:trPr>
                <w:trHeight w:val="283"/>
                <w:jc w:val="center"/>
              </w:trPr>
              <w:tc>
                <w:tcPr>
                  <w:tcW w:w="371" w:type="pct"/>
                  <w:vMerge/>
                  <w:tcBorders>
                    <w:tl2br w:val="nil"/>
                    <w:tr2bl w:val="nil"/>
                  </w:tcBorders>
                  <w:vAlign w:val="center"/>
                </w:tcPr>
                <w:p w:rsidR="00EF6D02" w:rsidRPr="00E24C3E" w:rsidRDefault="00EF6D02">
                  <w:pPr>
                    <w:pStyle w:val="af5"/>
                    <w:rPr>
                      <w:rFonts w:ascii="宋体" w:hAnsi="宋体" w:cs="宋体"/>
                      <w:kern w:val="2"/>
                    </w:rPr>
                  </w:pPr>
                </w:p>
              </w:tc>
              <w:tc>
                <w:tcPr>
                  <w:tcW w:w="680" w:type="pct"/>
                  <w:gridSpan w:val="2"/>
                  <w:tcBorders>
                    <w:tl2br w:val="nil"/>
                    <w:tr2bl w:val="nil"/>
                  </w:tcBorders>
                  <w:shd w:val="clear" w:color="auto" w:fill="auto"/>
                  <w:vAlign w:val="center"/>
                </w:tcPr>
                <w:p w:rsidR="00EF6D02" w:rsidRPr="00E24C3E" w:rsidRDefault="007C1293">
                  <w:pPr>
                    <w:pStyle w:val="af5"/>
                    <w:rPr>
                      <w:rFonts w:ascii="宋体" w:hAnsi="宋体" w:cs="宋体"/>
                      <w:kern w:val="2"/>
                    </w:rPr>
                  </w:pPr>
                  <w:r w:rsidRPr="00E24C3E">
                    <w:rPr>
                      <w:rFonts w:ascii="宋体" w:hAnsi="宋体" w:cs="宋体" w:hint="eastAsia"/>
                      <w:kern w:val="2"/>
                    </w:rPr>
                    <w:t>成品堆场</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位于厂区西侧，占地面积1500m</w:t>
                  </w:r>
                  <w:r w:rsidRPr="00E24C3E">
                    <w:rPr>
                      <w:rFonts w:ascii="宋体" w:hAnsi="宋体" w:cs="宋体" w:hint="eastAsia"/>
                      <w:kern w:val="2"/>
                      <w:vertAlign w:val="superscript"/>
                    </w:rPr>
                    <w:t>2</w:t>
                  </w:r>
                  <w:r w:rsidRPr="00E24C3E">
                    <w:rPr>
                      <w:rFonts w:ascii="宋体" w:hAnsi="宋体" w:cs="宋体" w:hint="eastAsia"/>
                      <w:kern w:val="2"/>
                    </w:rPr>
                    <w:t>，用于成品储存。</w:t>
                  </w:r>
                </w:p>
              </w:tc>
              <w:tc>
                <w:tcPr>
                  <w:tcW w:w="722" w:type="pct"/>
                  <w:tcBorders>
                    <w:tl2br w:val="nil"/>
                    <w:tr2bl w:val="nil"/>
                  </w:tcBorders>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新建</w:t>
                  </w:r>
                </w:p>
              </w:tc>
            </w:tr>
            <w:tr w:rsidR="00EF6D02">
              <w:trPr>
                <w:trHeight w:val="283"/>
                <w:jc w:val="center"/>
              </w:trPr>
              <w:tc>
                <w:tcPr>
                  <w:tcW w:w="371"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公用工程</w:t>
                  </w:r>
                </w:p>
              </w:tc>
              <w:tc>
                <w:tcPr>
                  <w:tcW w:w="680"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给水</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由地下水井供给，厂区内现有2口水井，一口井深80m、一口井深120m。</w:t>
                  </w:r>
                  <w:r w:rsidRPr="00E24C3E">
                    <w:rPr>
                      <w:rFonts w:ascii="宋体" w:hAnsi="宋体" w:cs="宋体" w:hint="eastAsia"/>
                      <w:b/>
                      <w:bCs/>
                      <w:kern w:val="2"/>
                      <w:u w:val="single"/>
                    </w:rPr>
                    <w:t>本项目尚未办理取水许可手续，在开工建设前完成取水许可审批手续，确保用水合法合规。</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依托</w:t>
                  </w:r>
                </w:p>
              </w:tc>
            </w:tr>
            <w:tr w:rsidR="00EF6D02">
              <w:trPr>
                <w:trHeight w:val="283"/>
                <w:jc w:val="center"/>
              </w:trPr>
              <w:tc>
                <w:tcPr>
                  <w:tcW w:w="371" w:type="pct"/>
                  <w:vMerge/>
                  <w:tcBorders>
                    <w:tl2br w:val="nil"/>
                    <w:tr2bl w:val="nil"/>
                  </w:tcBorders>
                  <w:vAlign w:val="center"/>
                </w:tcPr>
                <w:p w:rsidR="00EF6D02" w:rsidRPr="00E24C3E" w:rsidRDefault="00EF6D02">
                  <w:pPr>
                    <w:pStyle w:val="af5"/>
                    <w:rPr>
                      <w:rFonts w:ascii="宋体" w:hAnsi="宋体" w:cs="宋体"/>
                      <w:kern w:val="2"/>
                    </w:rPr>
                  </w:pPr>
                </w:p>
              </w:tc>
              <w:tc>
                <w:tcPr>
                  <w:tcW w:w="680"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供电</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当地电网</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依托</w:t>
                  </w:r>
                </w:p>
              </w:tc>
            </w:tr>
            <w:tr w:rsidR="00EF6D02">
              <w:trPr>
                <w:trHeight w:val="283"/>
                <w:jc w:val="center"/>
              </w:trPr>
              <w:tc>
                <w:tcPr>
                  <w:tcW w:w="371" w:type="pct"/>
                  <w:vMerge/>
                  <w:tcBorders>
                    <w:tl2br w:val="nil"/>
                    <w:tr2bl w:val="nil"/>
                  </w:tcBorders>
                  <w:vAlign w:val="center"/>
                </w:tcPr>
                <w:p w:rsidR="00EF6D02" w:rsidRPr="00E24C3E" w:rsidRDefault="00EF6D02">
                  <w:pPr>
                    <w:pStyle w:val="af5"/>
                    <w:rPr>
                      <w:rFonts w:ascii="宋体" w:hAnsi="宋体" w:cs="宋体"/>
                      <w:kern w:val="2"/>
                    </w:rPr>
                  </w:pPr>
                </w:p>
              </w:tc>
              <w:tc>
                <w:tcPr>
                  <w:tcW w:w="680"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供热</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hint="eastAsia"/>
                      <w:kern w:val="2"/>
                    </w:rPr>
                    <w:t>本项目冬季不生产，无供热。</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r>
            <w:tr w:rsidR="00EF6D02">
              <w:trPr>
                <w:trHeight w:val="283"/>
                <w:jc w:val="center"/>
              </w:trPr>
              <w:tc>
                <w:tcPr>
                  <w:tcW w:w="371"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环保工程</w:t>
                  </w:r>
                </w:p>
              </w:tc>
              <w:tc>
                <w:tcPr>
                  <w:tcW w:w="254"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废气</w:t>
                  </w:r>
                </w:p>
              </w:tc>
              <w:tc>
                <w:tcPr>
                  <w:tcW w:w="426" w:type="pct"/>
                  <w:tcBorders>
                    <w:tl2br w:val="nil"/>
                    <w:tr2bl w:val="nil"/>
                  </w:tcBorders>
                  <w:shd w:val="clear" w:color="auto" w:fill="auto"/>
                  <w:vAlign w:val="center"/>
                </w:tcPr>
                <w:p w:rsidR="00EF6D02" w:rsidRPr="00E24C3E" w:rsidRDefault="007C1293">
                  <w:pPr>
                    <w:pStyle w:val="af5"/>
                    <w:rPr>
                      <w:rFonts w:ascii="宋体" w:hAnsi="宋体" w:cs="宋体"/>
                      <w:kern w:val="2"/>
                    </w:rPr>
                  </w:pPr>
                  <w:r w:rsidRPr="00E24C3E">
                    <w:rPr>
                      <w:rFonts w:ascii="宋体" w:hAnsi="宋体" w:cs="宋体" w:hint="eastAsia"/>
                      <w:kern w:val="2"/>
                    </w:rPr>
                    <w:t>原料、成品装卸</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降低落差、洒水抑尘</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新建</w:t>
                  </w:r>
                </w:p>
              </w:tc>
            </w:tr>
            <w:tr w:rsidR="00EF6D02">
              <w:trPr>
                <w:trHeight w:val="283"/>
                <w:jc w:val="center"/>
              </w:trPr>
              <w:tc>
                <w:tcPr>
                  <w:tcW w:w="371" w:type="pct"/>
                  <w:vMerge/>
                  <w:tcBorders>
                    <w:tl2br w:val="nil"/>
                    <w:tr2bl w:val="nil"/>
                  </w:tcBorders>
                  <w:vAlign w:val="center"/>
                </w:tcPr>
                <w:p w:rsidR="00EF6D02" w:rsidRPr="00E24C3E" w:rsidRDefault="00EF6D02">
                  <w:pPr>
                    <w:pStyle w:val="af5"/>
                    <w:rPr>
                      <w:rFonts w:ascii="宋体" w:hAnsi="宋体" w:cs="宋体"/>
                      <w:kern w:val="2"/>
                    </w:rPr>
                  </w:pPr>
                </w:p>
              </w:tc>
              <w:tc>
                <w:tcPr>
                  <w:tcW w:w="254" w:type="pct"/>
                  <w:vMerge/>
                  <w:tcBorders>
                    <w:tl2br w:val="nil"/>
                    <w:tr2bl w:val="nil"/>
                  </w:tcBorders>
                  <w:vAlign w:val="center"/>
                </w:tcPr>
                <w:p w:rsidR="00EF6D02" w:rsidRPr="00E24C3E" w:rsidRDefault="00EF6D02">
                  <w:pPr>
                    <w:pStyle w:val="af5"/>
                    <w:rPr>
                      <w:rFonts w:ascii="宋体" w:hAnsi="宋体" w:cs="宋体"/>
                      <w:kern w:val="2"/>
                    </w:rPr>
                  </w:pPr>
                </w:p>
              </w:tc>
              <w:tc>
                <w:tcPr>
                  <w:tcW w:w="426" w:type="pct"/>
                  <w:tcBorders>
                    <w:tl2br w:val="nil"/>
                    <w:tr2bl w:val="nil"/>
                  </w:tcBorders>
                  <w:shd w:val="clear" w:color="auto" w:fill="auto"/>
                  <w:vAlign w:val="center"/>
                </w:tcPr>
                <w:p w:rsidR="00EF6D02" w:rsidRPr="00E24C3E" w:rsidRDefault="007C1293">
                  <w:pPr>
                    <w:pStyle w:val="af5"/>
                    <w:rPr>
                      <w:rFonts w:ascii="宋体" w:hAnsi="宋体" w:cs="宋体"/>
                      <w:kern w:val="2"/>
                    </w:rPr>
                  </w:pPr>
                  <w:r w:rsidRPr="00E24C3E">
                    <w:rPr>
                      <w:rFonts w:ascii="宋体" w:hAnsi="宋体" w:cs="宋体" w:hint="eastAsia"/>
                      <w:kern w:val="2"/>
                    </w:rPr>
                    <w:t>原料堆场</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堆场地面采取硬化、防渗处理；原料堆场采取严密围挡，围挡高度高于原料堆高；原料采用防水布覆盖，并定期洒水抑</w:t>
                  </w:r>
                  <w:r w:rsidRPr="00E24C3E">
                    <w:rPr>
                      <w:rFonts w:ascii="宋体" w:hAnsi="宋体" w:cs="宋体" w:hint="eastAsia"/>
                      <w:kern w:val="2"/>
                    </w:rPr>
                    <w:lastRenderedPageBreak/>
                    <w:t>尘</w:t>
                  </w:r>
                </w:p>
              </w:tc>
              <w:tc>
                <w:tcPr>
                  <w:tcW w:w="722" w:type="pct"/>
                  <w:tcBorders>
                    <w:tl2br w:val="nil"/>
                    <w:tr2bl w:val="nil"/>
                  </w:tcBorders>
                  <w:vAlign w:val="center"/>
                </w:tcPr>
                <w:p w:rsidR="00EF6D02" w:rsidRPr="00E24C3E" w:rsidRDefault="00EF6D02">
                  <w:pPr>
                    <w:pStyle w:val="af5"/>
                    <w:rPr>
                      <w:rFonts w:ascii="宋体" w:hAnsi="宋体" w:cs="宋体"/>
                      <w:kern w:val="2"/>
                    </w:rPr>
                  </w:pPr>
                </w:p>
              </w:tc>
            </w:tr>
            <w:tr w:rsidR="00EF6D02">
              <w:trPr>
                <w:trHeight w:val="283"/>
                <w:jc w:val="center"/>
              </w:trPr>
              <w:tc>
                <w:tcPr>
                  <w:tcW w:w="371" w:type="pct"/>
                  <w:vMerge/>
                  <w:tcBorders>
                    <w:tl2br w:val="nil"/>
                    <w:tr2bl w:val="nil"/>
                  </w:tcBorders>
                  <w:vAlign w:val="center"/>
                </w:tcPr>
                <w:p w:rsidR="00EF6D02" w:rsidRPr="00E24C3E" w:rsidRDefault="00EF6D02">
                  <w:pPr>
                    <w:pStyle w:val="af5"/>
                    <w:rPr>
                      <w:rFonts w:ascii="宋体" w:hAnsi="宋体" w:cs="宋体"/>
                      <w:kern w:val="2"/>
                    </w:rPr>
                  </w:pPr>
                </w:p>
              </w:tc>
              <w:tc>
                <w:tcPr>
                  <w:tcW w:w="254" w:type="pct"/>
                  <w:vMerge/>
                  <w:tcBorders>
                    <w:tl2br w:val="nil"/>
                    <w:tr2bl w:val="nil"/>
                  </w:tcBorders>
                  <w:vAlign w:val="center"/>
                </w:tcPr>
                <w:p w:rsidR="00EF6D02" w:rsidRPr="00E24C3E" w:rsidRDefault="00EF6D02">
                  <w:pPr>
                    <w:pStyle w:val="af5"/>
                    <w:rPr>
                      <w:rFonts w:ascii="宋体" w:hAnsi="宋体" w:cs="宋体"/>
                      <w:kern w:val="2"/>
                    </w:rPr>
                  </w:pPr>
                </w:p>
              </w:tc>
              <w:tc>
                <w:tcPr>
                  <w:tcW w:w="42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投料、筛分</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料仓封闭，洒水喷淋</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新建</w:t>
                  </w:r>
                </w:p>
              </w:tc>
            </w:tr>
            <w:tr w:rsidR="00EF6D02">
              <w:trPr>
                <w:trHeight w:val="283"/>
                <w:jc w:val="center"/>
              </w:trPr>
              <w:tc>
                <w:tcPr>
                  <w:tcW w:w="371" w:type="pct"/>
                  <w:vMerge/>
                  <w:tcBorders>
                    <w:tl2br w:val="nil"/>
                    <w:tr2bl w:val="nil"/>
                  </w:tcBorders>
                  <w:vAlign w:val="center"/>
                </w:tcPr>
                <w:p w:rsidR="00EF6D02" w:rsidRPr="00E24C3E" w:rsidRDefault="00EF6D02">
                  <w:pPr>
                    <w:pStyle w:val="af5"/>
                    <w:rPr>
                      <w:rFonts w:ascii="宋体" w:hAnsi="宋体" w:cs="宋体"/>
                      <w:kern w:val="2"/>
                    </w:rPr>
                  </w:pPr>
                </w:p>
              </w:tc>
              <w:tc>
                <w:tcPr>
                  <w:tcW w:w="254" w:type="pct"/>
                  <w:vMerge/>
                  <w:tcBorders>
                    <w:tl2br w:val="nil"/>
                    <w:tr2bl w:val="nil"/>
                  </w:tcBorders>
                  <w:vAlign w:val="center"/>
                </w:tcPr>
                <w:p w:rsidR="00EF6D02" w:rsidRPr="00E24C3E" w:rsidRDefault="00EF6D02">
                  <w:pPr>
                    <w:pStyle w:val="af5"/>
                    <w:rPr>
                      <w:rFonts w:ascii="宋体" w:hAnsi="宋体" w:cs="宋体"/>
                      <w:kern w:val="2"/>
                    </w:rPr>
                  </w:pPr>
                </w:p>
              </w:tc>
              <w:tc>
                <w:tcPr>
                  <w:tcW w:w="42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运输</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运输道路硬化，定期洒水，厂区进出口设置洗车区对运输车辆冲洗，运输车辆遮盖篷布，减速慢行。</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新建</w:t>
                  </w:r>
                </w:p>
              </w:tc>
            </w:tr>
            <w:tr w:rsidR="00EF6D02">
              <w:trPr>
                <w:trHeight w:val="283"/>
                <w:jc w:val="center"/>
              </w:trPr>
              <w:tc>
                <w:tcPr>
                  <w:tcW w:w="371" w:type="pct"/>
                  <w:vMerge/>
                  <w:tcBorders>
                    <w:tl2br w:val="nil"/>
                    <w:tr2bl w:val="nil"/>
                  </w:tcBorders>
                  <w:vAlign w:val="center"/>
                </w:tcPr>
                <w:p w:rsidR="00EF6D02" w:rsidRPr="00E24C3E" w:rsidRDefault="00EF6D02">
                  <w:pPr>
                    <w:pStyle w:val="af5"/>
                    <w:rPr>
                      <w:rFonts w:ascii="宋体" w:hAnsi="宋体" w:cs="宋体"/>
                      <w:kern w:val="2"/>
                    </w:rPr>
                  </w:pPr>
                </w:p>
              </w:tc>
              <w:tc>
                <w:tcPr>
                  <w:tcW w:w="254"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废水</w:t>
                  </w:r>
                </w:p>
              </w:tc>
              <w:tc>
                <w:tcPr>
                  <w:tcW w:w="42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生活污水</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生活污水排入防渗旱厕，定期清掏处理，不外排。</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新建</w:t>
                  </w:r>
                </w:p>
              </w:tc>
            </w:tr>
            <w:tr w:rsidR="00EF6D02">
              <w:trPr>
                <w:trHeight w:val="283"/>
                <w:jc w:val="center"/>
              </w:trPr>
              <w:tc>
                <w:tcPr>
                  <w:tcW w:w="371" w:type="pct"/>
                  <w:vMerge/>
                  <w:tcBorders>
                    <w:tl2br w:val="nil"/>
                    <w:tr2bl w:val="nil"/>
                  </w:tcBorders>
                  <w:vAlign w:val="center"/>
                </w:tcPr>
                <w:p w:rsidR="00EF6D02" w:rsidRPr="00E24C3E" w:rsidRDefault="00EF6D02">
                  <w:pPr>
                    <w:pStyle w:val="af5"/>
                    <w:rPr>
                      <w:rFonts w:ascii="宋体" w:hAnsi="宋体" w:cs="宋体"/>
                      <w:kern w:val="2"/>
                    </w:rPr>
                  </w:pPr>
                </w:p>
              </w:tc>
              <w:tc>
                <w:tcPr>
                  <w:tcW w:w="254" w:type="pct"/>
                  <w:vMerge/>
                  <w:tcBorders>
                    <w:tl2br w:val="nil"/>
                    <w:tr2bl w:val="nil"/>
                  </w:tcBorders>
                  <w:vAlign w:val="center"/>
                </w:tcPr>
                <w:p w:rsidR="00EF6D02" w:rsidRPr="00E24C3E" w:rsidRDefault="00EF6D02">
                  <w:pPr>
                    <w:pStyle w:val="af5"/>
                    <w:rPr>
                      <w:rFonts w:ascii="宋体" w:hAnsi="宋体" w:cs="宋体"/>
                      <w:kern w:val="2"/>
                    </w:rPr>
                  </w:pPr>
                </w:p>
              </w:tc>
              <w:tc>
                <w:tcPr>
                  <w:tcW w:w="42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洗砂废水</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项目设置有6个沉淀池，总尺寸为85m</w:t>
                  </w:r>
                  <w:r w:rsidRPr="00E24C3E">
                    <w:rPr>
                      <w:rFonts w:ascii="宋体" w:hAnsi="宋体" w:cs="宋体"/>
                      <w:kern w:val="2"/>
                    </w:rPr>
                    <w:t>×</w:t>
                  </w:r>
                  <w:r w:rsidRPr="00E24C3E">
                    <w:rPr>
                      <w:rFonts w:ascii="宋体" w:hAnsi="宋体" w:cs="宋体" w:hint="eastAsia"/>
                      <w:kern w:val="2"/>
                    </w:rPr>
                    <w:t>35m</w:t>
                  </w:r>
                  <w:r w:rsidRPr="00E24C3E">
                    <w:rPr>
                      <w:rFonts w:ascii="宋体" w:hAnsi="宋体" w:cs="宋体"/>
                      <w:kern w:val="2"/>
                    </w:rPr>
                    <w:t>×</w:t>
                  </w:r>
                  <w:r w:rsidRPr="00E24C3E">
                    <w:rPr>
                      <w:rFonts w:ascii="宋体" w:hAnsi="宋体" w:cs="宋体" w:hint="eastAsia"/>
                      <w:kern w:val="2"/>
                    </w:rPr>
                    <w:t>5m。洗砂废水经沉淀处理后回用于洗砂机洗砂，不外排。</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新建</w:t>
                  </w:r>
                </w:p>
              </w:tc>
            </w:tr>
            <w:tr w:rsidR="00EF6D02">
              <w:trPr>
                <w:trHeight w:val="283"/>
                <w:jc w:val="center"/>
              </w:trPr>
              <w:tc>
                <w:tcPr>
                  <w:tcW w:w="371" w:type="pct"/>
                  <w:vMerge/>
                  <w:tcBorders>
                    <w:tl2br w:val="nil"/>
                    <w:tr2bl w:val="nil"/>
                  </w:tcBorders>
                  <w:vAlign w:val="center"/>
                </w:tcPr>
                <w:p w:rsidR="00EF6D02" w:rsidRPr="00E24C3E" w:rsidRDefault="00EF6D02">
                  <w:pPr>
                    <w:pStyle w:val="af5"/>
                    <w:rPr>
                      <w:rFonts w:ascii="宋体" w:hAnsi="宋体" w:cs="宋体"/>
                      <w:kern w:val="2"/>
                    </w:rPr>
                  </w:pPr>
                </w:p>
              </w:tc>
              <w:tc>
                <w:tcPr>
                  <w:tcW w:w="254" w:type="pct"/>
                  <w:vMerge/>
                  <w:tcBorders>
                    <w:tl2br w:val="nil"/>
                    <w:tr2bl w:val="nil"/>
                  </w:tcBorders>
                  <w:vAlign w:val="center"/>
                </w:tcPr>
                <w:p w:rsidR="00EF6D02" w:rsidRPr="00E24C3E" w:rsidRDefault="00EF6D02">
                  <w:pPr>
                    <w:pStyle w:val="af5"/>
                    <w:rPr>
                      <w:rFonts w:ascii="宋体" w:hAnsi="宋体" w:cs="宋体"/>
                      <w:kern w:val="2"/>
                    </w:rPr>
                  </w:pPr>
                </w:p>
              </w:tc>
              <w:tc>
                <w:tcPr>
                  <w:tcW w:w="42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洗车废水</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洗车废水经收集沉淀处理后循环使用，不外排。</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新建</w:t>
                  </w:r>
                </w:p>
              </w:tc>
            </w:tr>
            <w:tr w:rsidR="00EF6D02">
              <w:trPr>
                <w:trHeight w:val="283"/>
                <w:jc w:val="center"/>
              </w:trPr>
              <w:tc>
                <w:tcPr>
                  <w:tcW w:w="371" w:type="pct"/>
                  <w:vMerge/>
                  <w:tcBorders>
                    <w:tl2br w:val="nil"/>
                    <w:tr2bl w:val="nil"/>
                  </w:tcBorders>
                  <w:vAlign w:val="center"/>
                </w:tcPr>
                <w:p w:rsidR="00EF6D02" w:rsidRPr="00E24C3E" w:rsidRDefault="00EF6D02">
                  <w:pPr>
                    <w:pStyle w:val="af5"/>
                    <w:rPr>
                      <w:rFonts w:ascii="宋体" w:hAnsi="宋体" w:cs="宋体"/>
                      <w:kern w:val="2"/>
                    </w:rPr>
                  </w:pPr>
                </w:p>
              </w:tc>
              <w:tc>
                <w:tcPr>
                  <w:tcW w:w="680"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噪声</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选用低噪声设备；采用柔性接头；设备基础减振；距离衰减。</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新建</w:t>
                  </w:r>
                </w:p>
              </w:tc>
            </w:tr>
            <w:tr w:rsidR="00EF6D02">
              <w:trPr>
                <w:trHeight w:val="283"/>
                <w:jc w:val="center"/>
              </w:trPr>
              <w:tc>
                <w:tcPr>
                  <w:tcW w:w="371" w:type="pct"/>
                  <w:vMerge/>
                  <w:tcBorders>
                    <w:tl2br w:val="nil"/>
                    <w:tr2bl w:val="nil"/>
                  </w:tcBorders>
                  <w:vAlign w:val="center"/>
                </w:tcPr>
                <w:p w:rsidR="00EF6D02" w:rsidRPr="00E24C3E" w:rsidRDefault="00EF6D02">
                  <w:pPr>
                    <w:pStyle w:val="af5"/>
                    <w:rPr>
                      <w:rFonts w:ascii="宋体" w:hAnsi="宋体" w:cs="宋体"/>
                      <w:kern w:val="2"/>
                    </w:rPr>
                  </w:pPr>
                </w:p>
              </w:tc>
              <w:tc>
                <w:tcPr>
                  <w:tcW w:w="680"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固体废物</w:t>
                  </w:r>
                </w:p>
              </w:tc>
              <w:tc>
                <w:tcPr>
                  <w:tcW w:w="32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生活垃圾集中收集后送环卫部门统一处理；废料、杂质、泥饼定期外售建材企业作为制砖原料使用或路基施工单位用于路基回填材料；废包装袋外卖废品回收站。</w:t>
                  </w:r>
                </w:p>
              </w:tc>
              <w:tc>
                <w:tcPr>
                  <w:tcW w:w="72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新建</w:t>
                  </w:r>
                </w:p>
              </w:tc>
            </w:tr>
          </w:tbl>
          <w:p w:rsidR="00EF6D02" w:rsidRDefault="007C1293">
            <w:pPr>
              <w:pStyle w:val="2"/>
              <w:numPr>
                <w:ilvl w:val="1"/>
                <w:numId w:val="0"/>
              </w:numPr>
              <w:spacing w:line="240" w:lineRule="auto"/>
              <w:rPr>
                <w:rFonts w:ascii="宋体" w:hAnsi="宋体"/>
                <w:sz w:val="21"/>
                <w:szCs w:val="21"/>
                <w:u w:val="single"/>
              </w:rPr>
            </w:pPr>
            <w:bookmarkStart w:id="10" w:name="_Ref12982"/>
            <w:bookmarkEnd w:id="8"/>
            <w:r>
              <w:rPr>
                <w:rFonts w:ascii="宋体" w:hAnsi="宋体" w:hint="eastAsia"/>
                <w:sz w:val="21"/>
                <w:szCs w:val="21"/>
                <w:u w:val="single"/>
              </w:rPr>
              <w:t>注：①本项目不设置化验室，配备便携式水分仪，可以直接、快速、准确地测出机制砂含水率。②本项目运输车辆均在厂区外社会加油站自行加注燃油，厂区内不设置柴油储罐及加油设施，不涉及油品储存。③本项目不设置机修车间，生产设备及场内车辆维修、保养均委托外部专业单位实施，厂区内不产生废机油、含油擦布等危险废物。</w:t>
            </w:r>
          </w:p>
          <w:p w:rsidR="00EF6D02" w:rsidRDefault="007C1293" w:rsidP="007C1293">
            <w:pPr>
              <w:pStyle w:val="2"/>
              <w:numPr>
                <w:ilvl w:val="1"/>
                <w:numId w:val="0"/>
              </w:numPr>
              <w:ind w:leftChars="200" w:left="480"/>
            </w:pPr>
            <w:r>
              <w:rPr>
                <w:rFonts w:hint="eastAsia"/>
              </w:rPr>
              <w:t>3</w:t>
            </w:r>
            <w:r>
              <w:rPr>
                <w:rFonts w:hint="eastAsia"/>
              </w:rPr>
              <w:t>、主要产品方案及产能</w:t>
            </w:r>
            <w:bookmarkEnd w:id="10"/>
          </w:p>
          <w:p w:rsidR="00EF6D02" w:rsidRDefault="007C1293">
            <w:pPr>
              <w:ind w:firstLine="480"/>
              <w:rPr>
                <w:rFonts w:ascii="宋体" w:hAnsi="宋体"/>
              </w:rPr>
            </w:pPr>
            <w:r>
              <w:rPr>
                <w:rFonts w:ascii="宋体" w:hAnsi="宋体" w:hint="eastAsia"/>
              </w:rPr>
              <w:t>本项目年产10万m</w:t>
            </w:r>
            <w:r>
              <w:rPr>
                <w:rFonts w:ascii="宋体" w:hAnsi="宋体" w:hint="eastAsia"/>
                <w:vertAlign w:val="superscript"/>
              </w:rPr>
              <w:t>3</w:t>
            </w:r>
            <w:r>
              <w:rPr>
                <w:rFonts w:ascii="宋体" w:hAnsi="宋体" w:hint="eastAsia"/>
              </w:rPr>
              <w:t>水洗机制砂。产品方案见表2-2。</w:t>
            </w:r>
          </w:p>
          <w:p w:rsidR="00EF6D02" w:rsidRDefault="007C1293">
            <w:pPr>
              <w:pStyle w:val="a8"/>
              <w:tabs>
                <w:tab w:val="left" w:pos="0"/>
              </w:tabs>
              <w:spacing w:line="240" w:lineRule="auto"/>
              <w:ind w:firstLineChars="0" w:firstLine="0"/>
              <w:rPr>
                <w:rFonts w:ascii="宋体" w:hAnsi="宋体" w:cs="宋体"/>
                <w:u w:val="single"/>
              </w:rPr>
            </w:pPr>
            <w:r>
              <w:rPr>
                <w:rFonts w:ascii="宋体" w:hAnsi="宋体" w:cs="宋体" w:hint="eastAsia"/>
                <w:u w:val="single"/>
              </w:rPr>
              <w:t xml:space="preserve"> 表2-2   产品方案一览表</w:t>
            </w:r>
          </w:p>
          <w:tbl>
            <w:tblPr>
              <w:tblW w:w="4998"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1743"/>
              <w:gridCol w:w="1743"/>
              <w:gridCol w:w="1745"/>
              <w:gridCol w:w="1745"/>
              <w:gridCol w:w="1744"/>
            </w:tblGrid>
            <w:tr w:rsidR="00EF6D02">
              <w:trPr>
                <w:trHeight w:val="283"/>
                <w:jc w:val="center"/>
              </w:trPr>
              <w:tc>
                <w:tcPr>
                  <w:tcW w:w="999"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序号</w:t>
                  </w:r>
                </w:p>
              </w:tc>
              <w:tc>
                <w:tcPr>
                  <w:tcW w:w="999"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产品</w:t>
                  </w:r>
                </w:p>
              </w:tc>
              <w:tc>
                <w:tcPr>
                  <w:tcW w:w="1000"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产量</w:t>
                  </w:r>
                </w:p>
              </w:tc>
              <w:tc>
                <w:tcPr>
                  <w:tcW w:w="1000"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产品规格</w:t>
                  </w:r>
                </w:p>
              </w:tc>
              <w:tc>
                <w:tcPr>
                  <w:tcW w:w="1000"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备注</w:t>
                  </w:r>
                </w:p>
              </w:tc>
            </w:tr>
            <w:tr w:rsidR="00EF6D02">
              <w:trPr>
                <w:trHeight w:val="283"/>
                <w:jc w:val="center"/>
              </w:trPr>
              <w:tc>
                <w:tcPr>
                  <w:tcW w:w="999"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1</w:t>
                  </w:r>
                </w:p>
              </w:tc>
              <w:tc>
                <w:tcPr>
                  <w:tcW w:w="999"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机制砂</w:t>
                  </w:r>
                </w:p>
              </w:tc>
              <w:tc>
                <w:tcPr>
                  <w:tcW w:w="1000" w:type="pct"/>
                  <w:tcBorders>
                    <w:tl2br w:val="nil"/>
                    <w:tr2bl w:val="nil"/>
                  </w:tcBorders>
                  <w:vAlign w:val="center"/>
                </w:tcPr>
                <w:p w:rsidR="00EF6D02" w:rsidRPr="00E24C3E" w:rsidRDefault="007C1293">
                  <w:pPr>
                    <w:pStyle w:val="af5"/>
                    <w:rPr>
                      <w:rFonts w:ascii="宋体" w:hAnsi="宋体" w:cs="宋体"/>
                      <w:b/>
                      <w:bCs/>
                      <w:kern w:val="2"/>
                      <w:u w:val="single"/>
                    </w:rPr>
                  </w:pPr>
                  <w:bookmarkStart w:id="11" w:name="OLE_LINK6"/>
                  <w:r w:rsidRPr="00E24C3E">
                    <w:rPr>
                      <w:rFonts w:ascii="宋体" w:hAnsi="宋体" w:cs="宋体" w:hint="eastAsia"/>
                      <w:b/>
                      <w:bCs/>
                      <w:kern w:val="2"/>
                      <w:u w:val="single"/>
                    </w:rPr>
                    <w:t>10万m</w:t>
                  </w:r>
                  <w:r w:rsidRPr="00E24C3E">
                    <w:rPr>
                      <w:rFonts w:ascii="宋体" w:hAnsi="宋体" w:cs="宋体" w:hint="eastAsia"/>
                      <w:b/>
                      <w:bCs/>
                      <w:kern w:val="2"/>
                      <w:u w:val="single"/>
                      <w:vertAlign w:val="superscript"/>
                    </w:rPr>
                    <w:t>3</w:t>
                  </w:r>
                  <w:r w:rsidRPr="00E24C3E">
                    <w:rPr>
                      <w:rFonts w:ascii="宋体" w:hAnsi="宋体" w:cs="宋体" w:hint="eastAsia"/>
                      <w:b/>
                      <w:bCs/>
                      <w:kern w:val="2"/>
                      <w:u w:val="single"/>
                    </w:rPr>
                    <w:t>/a</w:t>
                  </w:r>
                  <w:bookmarkEnd w:id="11"/>
                </w:p>
              </w:tc>
              <w:tc>
                <w:tcPr>
                  <w:tcW w:w="1000" w:type="pct"/>
                  <w:tcBorders>
                    <w:tl2br w:val="nil"/>
                    <w:tr2bl w:val="nil"/>
                  </w:tcBorders>
                  <w:vAlign w:val="center"/>
                </w:tcPr>
                <w:p w:rsidR="00EF6D02" w:rsidRPr="00E24C3E" w:rsidRDefault="007C1293">
                  <w:pPr>
                    <w:pStyle w:val="af5"/>
                    <w:rPr>
                      <w:rFonts w:ascii="宋体" w:hAnsi="宋体" w:cs="宋体"/>
                      <w:b/>
                      <w:bCs/>
                      <w:kern w:val="2"/>
                      <w:u w:val="single"/>
                    </w:rPr>
                  </w:pPr>
                  <w:bookmarkStart w:id="12" w:name="OLE_LINK33"/>
                  <w:r w:rsidRPr="00E24C3E">
                    <w:rPr>
                      <w:rFonts w:ascii="宋体" w:hAnsi="宋体" w:cs="宋体" w:hint="eastAsia"/>
                      <w:b/>
                      <w:bCs/>
                      <w:kern w:val="2"/>
                      <w:u w:val="single"/>
                    </w:rPr>
                    <w:t>粒径＜</w:t>
                  </w:r>
                  <w:bookmarkEnd w:id="12"/>
                  <w:r w:rsidRPr="00E24C3E">
                    <w:rPr>
                      <w:rFonts w:ascii="宋体" w:hAnsi="宋体" w:cs="宋体" w:hint="eastAsia"/>
                      <w:b/>
                      <w:bCs/>
                      <w:kern w:val="2"/>
                      <w:u w:val="single"/>
                    </w:rPr>
                    <w:t>5mm</w:t>
                  </w:r>
                </w:p>
              </w:tc>
              <w:tc>
                <w:tcPr>
                  <w:tcW w:w="1000"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含水率10%</w:t>
                  </w:r>
                </w:p>
              </w:tc>
            </w:tr>
          </w:tbl>
          <w:p w:rsidR="00EF6D02" w:rsidRDefault="007C1293" w:rsidP="007C1293">
            <w:pPr>
              <w:ind w:firstLine="482"/>
              <w:rPr>
                <w:rFonts w:ascii="宋体" w:hAnsi="宋体"/>
                <w:b/>
                <w:bCs/>
                <w:u w:val="single"/>
              </w:rPr>
            </w:pPr>
            <w:r>
              <w:rPr>
                <w:rFonts w:ascii="宋体" w:hAnsi="宋体" w:hint="eastAsia"/>
                <w:b/>
                <w:bCs/>
                <w:u w:val="single"/>
              </w:rPr>
              <w:t>本项目产品质量标准执行《</w:t>
            </w:r>
            <w:bookmarkStart w:id="13" w:name="OLE_LINK10"/>
            <w:r>
              <w:rPr>
                <w:rFonts w:ascii="宋体" w:hAnsi="宋体" w:hint="eastAsia"/>
                <w:b/>
                <w:bCs/>
                <w:u w:val="single"/>
              </w:rPr>
              <w:t>建设用砂</w:t>
            </w:r>
            <w:bookmarkEnd w:id="13"/>
            <w:r>
              <w:rPr>
                <w:rFonts w:ascii="宋体" w:hAnsi="宋体" w:hint="eastAsia"/>
                <w:b/>
                <w:bCs/>
                <w:u w:val="single"/>
              </w:rPr>
              <w:t>》（GB/T14684-2022）中相关规范要求。</w:t>
            </w:r>
          </w:p>
          <w:p w:rsidR="00EF6D02" w:rsidRDefault="007C1293" w:rsidP="007C1293">
            <w:pPr>
              <w:pStyle w:val="2"/>
              <w:numPr>
                <w:ilvl w:val="1"/>
                <w:numId w:val="0"/>
              </w:numPr>
              <w:ind w:leftChars="200" w:left="480"/>
              <w:rPr>
                <w:rFonts w:ascii="宋体" w:hAnsi="宋体"/>
              </w:rPr>
            </w:pPr>
            <w:bookmarkStart w:id="14" w:name="_Ref16725"/>
            <w:r>
              <w:rPr>
                <w:rFonts w:ascii="宋体" w:hAnsi="宋体" w:hint="eastAsia"/>
              </w:rPr>
              <w:t>4、主要生产设施及参数</w:t>
            </w:r>
            <w:bookmarkEnd w:id="14"/>
          </w:p>
          <w:p w:rsidR="00EF6D02" w:rsidRDefault="007C1293">
            <w:pPr>
              <w:ind w:firstLine="480"/>
              <w:rPr>
                <w:rFonts w:ascii="宋体" w:hAnsi="宋体"/>
              </w:rPr>
            </w:pPr>
            <w:bookmarkStart w:id="15" w:name="_Ref14975"/>
            <w:r>
              <w:rPr>
                <w:rFonts w:ascii="宋体" w:hAnsi="宋体" w:hint="eastAsia"/>
              </w:rPr>
              <w:t>项目主要设备见表2-3。</w:t>
            </w:r>
          </w:p>
          <w:bookmarkEnd w:id="15"/>
          <w:p w:rsidR="00EF6D02" w:rsidRDefault="007C1293">
            <w:pPr>
              <w:pStyle w:val="a8"/>
              <w:tabs>
                <w:tab w:val="left" w:pos="0"/>
              </w:tabs>
              <w:spacing w:line="240" w:lineRule="auto"/>
              <w:ind w:firstLineChars="0" w:firstLine="0"/>
              <w:rPr>
                <w:rFonts w:ascii="宋体" w:hAnsi="宋体" w:cs="宋体"/>
                <w:u w:val="single"/>
              </w:rPr>
            </w:pPr>
            <w:r>
              <w:rPr>
                <w:rFonts w:ascii="宋体" w:hAnsi="宋体" w:cs="宋体" w:hint="eastAsia"/>
                <w:u w:val="single"/>
              </w:rPr>
              <w:t>表2-3   主要生产设备一览表</w:t>
            </w:r>
          </w:p>
          <w:tbl>
            <w:tblPr>
              <w:tblW w:w="4997"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772"/>
              <w:gridCol w:w="1276"/>
              <w:gridCol w:w="1479"/>
              <w:gridCol w:w="1555"/>
              <w:gridCol w:w="762"/>
              <w:gridCol w:w="1003"/>
              <w:gridCol w:w="1871"/>
            </w:tblGrid>
            <w:tr w:rsidR="00EF6D02">
              <w:trPr>
                <w:trHeight w:val="283"/>
                <w:jc w:val="center"/>
              </w:trPr>
              <w:tc>
                <w:tcPr>
                  <w:tcW w:w="44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序号</w:t>
                  </w:r>
                </w:p>
              </w:tc>
              <w:tc>
                <w:tcPr>
                  <w:tcW w:w="7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工序</w:t>
                  </w:r>
                </w:p>
              </w:tc>
              <w:tc>
                <w:tcPr>
                  <w:tcW w:w="84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名称</w:t>
                  </w:r>
                </w:p>
              </w:tc>
              <w:tc>
                <w:tcPr>
                  <w:tcW w:w="89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型号/规格</w:t>
                  </w:r>
                </w:p>
              </w:tc>
              <w:tc>
                <w:tcPr>
                  <w:tcW w:w="43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单位</w:t>
                  </w:r>
                </w:p>
              </w:tc>
              <w:tc>
                <w:tcPr>
                  <w:tcW w:w="5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数量</w:t>
                  </w:r>
                </w:p>
              </w:tc>
              <w:tc>
                <w:tcPr>
                  <w:tcW w:w="107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备注</w:t>
                  </w:r>
                </w:p>
              </w:tc>
            </w:tr>
            <w:tr w:rsidR="00EF6D02">
              <w:trPr>
                <w:trHeight w:val="283"/>
                <w:jc w:val="center"/>
              </w:trPr>
              <w:tc>
                <w:tcPr>
                  <w:tcW w:w="44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w:t>
                  </w:r>
                </w:p>
              </w:tc>
              <w:tc>
                <w:tcPr>
                  <w:tcW w:w="732"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生产工序</w:t>
                  </w:r>
                </w:p>
              </w:tc>
              <w:tc>
                <w:tcPr>
                  <w:tcW w:w="84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脱水筛</w:t>
                  </w:r>
                </w:p>
              </w:tc>
              <w:tc>
                <w:tcPr>
                  <w:tcW w:w="89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43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台</w:t>
                  </w:r>
                </w:p>
              </w:tc>
              <w:tc>
                <w:tcPr>
                  <w:tcW w:w="5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w:t>
                  </w:r>
                </w:p>
              </w:tc>
              <w:tc>
                <w:tcPr>
                  <w:tcW w:w="107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产能：120t/h</w:t>
                  </w:r>
                </w:p>
              </w:tc>
            </w:tr>
            <w:tr w:rsidR="00EF6D02">
              <w:trPr>
                <w:trHeight w:val="283"/>
                <w:jc w:val="center"/>
              </w:trPr>
              <w:tc>
                <w:tcPr>
                  <w:tcW w:w="44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2</w:t>
                  </w:r>
                </w:p>
              </w:tc>
              <w:tc>
                <w:tcPr>
                  <w:tcW w:w="732" w:type="pct"/>
                  <w:vMerge/>
                  <w:tcBorders>
                    <w:tl2br w:val="nil"/>
                    <w:tr2bl w:val="nil"/>
                  </w:tcBorders>
                  <w:vAlign w:val="center"/>
                </w:tcPr>
                <w:p w:rsidR="00EF6D02" w:rsidRPr="00E24C3E" w:rsidRDefault="00EF6D02">
                  <w:pPr>
                    <w:pStyle w:val="af5"/>
                    <w:rPr>
                      <w:rFonts w:ascii="宋体" w:hAnsi="宋体" w:cs="宋体"/>
                      <w:kern w:val="2"/>
                    </w:rPr>
                  </w:pPr>
                </w:p>
              </w:tc>
              <w:tc>
                <w:tcPr>
                  <w:tcW w:w="84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洗砂机</w:t>
                  </w:r>
                </w:p>
              </w:tc>
              <w:tc>
                <w:tcPr>
                  <w:tcW w:w="89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43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台</w:t>
                  </w:r>
                </w:p>
              </w:tc>
              <w:tc>
                <w:tcPr>
                  <w:tcW w:w="5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2</w:t>
                  </w:r>
                </w:p>
              </w:tc>
              <w:tc>
                <w:tcPr>
                  <w:tcW w:w="107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产能：120t/h</w:t>
                  </w:r>
                </w:p>
              </w:tc>
            </w:tr>
            <w:tr w:rsidR="00EF6D02">
              <w:trPr>
                <w:trHeight w:val="283"/>
                <w:jc w:val="center"/>
              </w:trPr>
              <w:tc>
                <w:tcPr>
                  <w:tcW w:w="44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3</w:t>
                  </w:r>
                </w:p>
              </w:tc>
              <w:tc>
                <w:tcPr>
                  <w:tcW w:w="732" w:type="pct"/>
                  <w:vMerge/>
                  <w:tcBorders>
                    <w:tl2br w:val="nil"/>
                    <w:tr2bl w:val="nil"/>
                  </w:tcBorders>
                  <w:vAlign w:val="center"/>
                </w:tcPr>
                <w:p w:rsidR="00EF6D02" w:rsidRPr="00E24C3E" w:rsidRDefault="00EF6D02">
                  <w:pPr>
                    <w:pStyle w:val="af5"/>
                    <w:rPr>
                      <w:rFonts w:ascii="宋体" w:hAnsi="宋体" w:cs="宋体"/>
                      <w:kern w:val="2"/>
                    </w:rPr>
                  </w:pPr>
                </w:p>
              </w:tc>
              <w:tc>
                <w:tcPr>
                  <w:tcW w:w="84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平板振动筛</w:t>
                  </w:r>
                </w:p>
              </w:tc>
              <w:tc>
                <w:tcPr>
                  <w:tcW w:w="89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43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台</w:t>
                  </w:r>
                </w:p>
              </w:tc>
              <w:tc>
                <w:tcPr>
                  <w:tcW w:w="5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w:t>
                  </w:r>
                </w:p>
              </w:tc>
              <w:tc>
                <w:tcPr>
                  <w:tcW w:w="107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产能：120t/h</w:t>
                  </w:r>
                </w:p>
              </w:tc>
            </w:tr>
            <w:tr w:rsidR="00EF6D02">
              <w:trPr>
                <w:trHeight w:val="283"/>
                <w:jc w:val="center"/>
              </w:trPr>
              <w:tc>
                <w:tcPr>
                  <w:tcW w:w="44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4</w:t>
                  </w:r>
                </w:p>
              </w:tc>
              <w:tc>
                <w:tcPr>
                  <w:tcW w:w="732" w:type="pct"/>
                  <w:vMerge/>
                  <w:tcBorders>
                    <w:tl2br w:val="nil"/>
                    <w:tr2bl w:val="nil"/>
                  </w:tcBorders>
                  <w:vAlign w:val="center"/>
                </w:tcPr>
                <w:p w:rsidR="00EF6D02" w:rsidRPr="00E24C3E" w:rsidRDefault="00EF6D02">
                  <w:pPr>
                    <w:pStyle w:val="af5"/>
                    <w:rPr>
                      <w:rFonts w:ascii="宋体" w:hAnsi="宋体" w:cs="宋体"/>
                      <w:kern w:val="2"/>
                    </w:rPr>
                  </w:pPr>
                </w:p>
              </w:tc>
              <w:tc>
                <w:tcPr>
                  <w:tcW w:w="84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输送带</w:t>
                  </w:r>
                </w:p>
              </w:tc>
              <w:tc>
                <w:tcPr>
                  <w:tcW w:w="89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43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台</w:t>
                  </w:r>
                </w:p>
              </w:tc>
              <w:tc>
                <w:tcPr>
                  <w:tcW w:w="5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w:t>
                  </w:r>
                </w:p>
              </w:tc>
              <w:tc>
                <w:tcPr>
                  <w:tcW w:w="107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r>
            <w:tr w:rsidR="00EF6D02">
              <w:trPr>
                <w:trHeight w:val="185"/>
                <w:jc w:val="center"/>
              </w:trPr>
              <w:tc>
                <w:tcPr>
                  <w:tcW w:w="443"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5</w:t>
                  </w:r>
                </w:p>
              </w:tc>
              <w:tc>
                <w:tcPr>
                  <w:tcW w:w="732" w:type="pct"/>
                  <w:vMerge/>
                  <w:tcBorders>
                    <w:tl2br w:val="nil"/>
                    <w:tr2bl w:val="nil"/>
                  </w:tcBorders>
                  <w:vAlign w:val="center"/>
                </w:tcPr>
                <w:p w:rsidR="00EF6D02" w:rsidRPr="00E24C3E" w:rsidRDefault="00EF6D02">
                  <w:pPr>
                    <w:pStyle w:val="af5"/>
                    <w:rPr>
                      <w:rFonts w:ascii="宋体" w:hAnsi="宋体" w:cs="宋体"/>
                      <w:kern w:val="2"/>
                    </w:rPr>
                  </w:pPr>
                </w:p>
              </w:tc>
              <w:tc>
                <w:tcPr>
                  <w:tcW w:w="84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皮带输送机</w:t>
                  </w:r>
                </w:p>
              </w:tc>
              <w:tc>
                <w:tcPr>
                  <w:tcW w:w="89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43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套</w:t>
                  </w:r>
                </w:p>
              </w:tc>
              <w:tc>
                <w:tcPr>
                  <w:tcW w:w="5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w:t>
                  </w:r>
                </w:p>
              </w:tc>
              <w:tc>
                <w:tcPr>
                  <w:tcW w:w="107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r>
            <w:tr w:rsidR="00EF6D02">
              <w:trPr>
                <w:trHeight w:val="302"/>
                <w:jc w:val="center"/>
              </w:trPr>
              <w:tc>
                <w:tcPr>
                  <w:tcW w:w="443" w:type="pct"/>
                  <w:vMerge/>
                  <w:tcBorders>
                    <w:tl2br w:val="nil"/>
                    <w:tr2bl w:val="nil"/>
                  </w:tcBorders>
                  <w:vAlign w:val="center"/>
                </w:tcPr>
                <w:p w:rsidR="00EF6D02" w:rsidRPr="00E24C3E" w:rsidRDefault="00EF6D02">
                  <w:pPr>
                    <w:pStyle w:val="af5"/>
                    <w:rPr>
                      <w:rFonts w:ascii="宋体" w:hAnsi="宋体" w:cs="宋体"/>
                      <w:kern w:val="2"/>
                    </w:rPr>
                  </w:pPr>
                </w:p>
              </w:tc>
              <w:tc>
                <w:tcPr>
                  <w:tcW w:w="732" w:type="pct"/>
                  <w:vMerge/>
                  <w:tcBorders>
                    <w:tl2br w:val="nil"/>
                    <w:tr2bl w:val="nil"/>
                  </w:tcBorders>
                  <w:vAlign w:val="center"/>
                </w:tcPr>
                <w:p w:rsidR="00EF6D02" w:rsidRPr="00E24C3E" w:rsidRDefault="00EF6D02">
                  <w:pPr>
                    <w:pStyle w:val="af5"/>
                    <w:rPr>
                      <w:rFonts w:ascii="宋体" w:hAnsi="宋体" w:cs="宋体"/>
                      <w:kern w:val="2"/>
                    </w:rPr>
                  </w:pPr>
                </w:p>
              </w:tc>
              <w:tc>
                <w:tcPr>
                  <w:tcW w:w="84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料仓</w:t>
                  </w:r>
                </w:p>
              </w:tc>
              <w:tc>
                <w:tcPr>
                  <w:tcW w:w="89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43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个</w:t>
                  </w:r>
                </w:p>
              </w:tc>
              <w:tc>
                <w:tcPr>
                  <w:tcW w:w="5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w:t>
                  </w:r>
                </w:p>
              </w:tc>
              <w:tc>
                <w:tcPr>
                  <w:tcW w:w="1072" w:type="pct"/>
                  <w:tcBorders>
                    <w:tl2br w:val="nil"/>
                    <w:tr2bl w:val="nil"/>
                  </w:tcBorders>
                  <w:vAlign w:val="center"/>
                </w:tcPr>
                <w:p w:rsidR="00EF6D02" w:rsidRPr="00E24C3E" w:rsidRDefault="00EF6D02">
                  <w:pPr>
                    <w:pStyle w:val="af5"/>
                    <w:rPr>
                      <w:rFonts w:ascii="宋体" w:hAnsi="宋体" w:cs="宋体"/>
                      <w:kern w:val="2"/>
                    </w:rPr>
                  </w:pPr>
                </w:p>
              </w:tc>
            </w:tr>
            <w:tr w:rsidR="00EF6D02">
              <w:trPr>
                <w:trHeight w:val="283"/>
                <w:jc w:val="center"/>
              </w:trPr>
              <w:tc>
                <w:tcPr>
                  <w:tcW w:w="44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6</w:t>
                  </w:r>
                </w:p>
              </w:tc>
              <w:tc>
                <w:tcPr>
                  <w:tcW w:w="732"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污水处理工序</w:t>
                  </w:r>
                </w:p>
              </w:tc>
              <w:tc>
                <w:tcPr>
                  <w:tcW w:w="84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沉淀池</w:t>
                  </w:r>
                </w:p>
              </w:tc>
              <w:tc>
                <w:tcPr>
                  <w:tcW w:w="89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总尺寸为85m</w:t>
                  </w:r>
                  <w:r w:rsidRPr="00E24C3E">
                    <w:rPr>
                      <w:rFonts w:ascii="宋体" w:hAnsi="宋体" w:cs="宋体"/>
                      <w:kern w:val="2"/>
                    </w:rPr>
                    <w:t>×</w:t>
                  </w:r>
                  <w:r w:rsidRPr="00E24C3E">
                    <w:rPr>
                      <w:rFonts w:ascii="宋体" w:hAnsi="宋体" w:cs="宋体" w:hint="eastAsia"/>
                      <w:kern w:val="2"/>
                    </w:rPr>
                    <w:t>35m</w:t>
                  </w:r>
                  <w:r w:rsidRPr="00E24C3E">
                    <w:rPr>
                      <w:rFonts w:ascii="宋体" w:hAnsi="宋体" w:cs="宋体"/>
                      <w:kern w:val="2"/>
                    </w:rPr>
                    <w:t>×</w:t>
                  </w:r>
                  <w:r w:rsidRPr="00E24C3E">
                    <w:rPr>
                      <w:rFonts w:ascii="宋体" w:hAnsi="宋体" w:cs="宋体" w:hint="eastAsia"/>
                      <w:kern w:val="2"/>
                    </w:rPr>
                    <w:t>5m</w:t>
                  </w:r>
                </w:p>
              </w:tc>
              <w:tc>
                <w:tcPr>
                  <w:tcW w:w="43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座</w:t>
                  </w:r>
                </w:p>
              </w:tc>
              <w:tc>
                <w:tcPr>
                  <w:tcW w:w="5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w:t>
                  </w:r>
                </w:p>
              </w:tc>
              <w:tc>
                <w:tcPr>
                  <w:tcW w:w="107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r>
            <w:tr w:rsidR="00EF6D02">
              <w:trPr>
                <w:trHeight w:val="283"/>
                <w:jc w:val="center"/>
              </w:trPr>
              <w:tc>
                <w:tcPr>
                  <w:tcW w:w="44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lastRenderedPageBreak/>
                    <w:t>7</w:t>
                  </w:r>
                </w:p>
              </w:tc>
              <w:tc>
                <w:tcPr>
                  <w:tcW w:w="732" w:type="pct"/>
                  <w:vMerge/>
                  <w:tcBorders>
                    <w:tl2br w:val="nil"/>
                    <w:tr2bl w:val="nil"/>
                  </w:tcBorders>
                  <w:vAlign w:val="center"/>
                </w:tcPr>
                <w:p w:rsidR="00EF6D02" w:rsidRPr="00E24C3E" w:rsidRDefault="00EF6D02">
                  <w:pPr>
                    <w:pStyle w:val="af5"/>
                    <w:rPr>
                      <w:rFonts w:ascii="宋体" w:hAnsi="宋体" w:cs="宋体"/>
                      <w:kern w:val="2"/>
                    </w:rPr>
                  </w:pPr>
                </w:p>
              </w:tc>
              <w:tc>
                <w:tcPr>
                  <w:tcW w:w="84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水泵</w:t>
                  </w:r>
                </w:p>
              </w:tc>
              <w:tc>
                <w:tcPr>
                  <w:tcW w:w="89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43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台</w:t>
                  </w:r>
                </w:p>
              </w:tc>
              <w:tc>
                <w:tcPr>
                  <w:tcW w:w="5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w:t>
                  </w:r>
                </w:p>
              </w:tc>
              <w:tc>
                <w:tcPr>
                  <w:tcW w:w="107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流量150m</w:t>
                  </w:r>
                  <w:r w:rsidRPr="00E24C3E">
                    <w:rPr>
                      <w:rFonts w:ascii="宋体" w:hAnsi="宋体" w:cs="宋体" w:hint="eastAsia"/>
                      <w:kern w:val="2"/>
                      <w:vertAlign w:val="superscript"/>
                    </w:rPr>
                    <w:t>3</w:t>
                  </w:r>
                  <w:r w:rsidRPr="00E24C3E">
                    <w:rPr>
                      <w:rFonts w:ascii="宋体" w:hAnsi="宋体" w:cs="宋体" w:hint="eastAsia"/>
                      <w:kern w:val="2"/>
                    </w:rPr>
                    <w:t>/h</w:t>
                  </w:r>
                </w:p>
              </w:tc>
            </w:tr>
            <w:tr w:rsidR="00EF6D02">
              <w:trPr>
                <w:trHeight w:val="283"/>
                <w:jc w:val="center"/>
              </w:trPr>
              <w:tc>
                <w:tcPr>
                  <w:tcW w:w="443" w:type="pct"/>
                  <w:tcBorders>
                    <w:tl2br w:val="nil"/>
                    <w:tr2bl w:val="nil"/>
                  </w:tcBorders>
                  <w:vAlign w:val="center"/>
                </w:tcPr>
                <w:p w:rsidR="00EF6D02" w:rsidRPr="00E24C3E" w:rsidRDefault="007C1293">
                  <w:pPr>
                    <w:pStyle w:val="af5"/>
                    <w:rPr>
                      <w:rFonts w:ascii="宋体" w:hAnsi="宋体" w:cs="宋体"/>
                      <w:kern w:val="2"/>
                    </w:rPr>
                  </w:pPr>
                  <w:bookmarkStart w:id="16" w:name="_Ref11790"/>
                  <w:r w:rsidRPr="00E24C3E">
                    <w:rPr>
                      <w:rFonts w:ascii="宋体" w:hAnsi="宋体" w:cs="宋体" w:hint="eastAsia"/>
                      <w:kern w:val="2"/>
                    </w:rPr>
                    <w:t>8</w:t>
                  </w:r>
                </w:p>
              </w:tc>
              <w:tc>
                <w:tcPr>
                  <w:tcW w:w="732" w:type="pct"/>
                  <w:vMerge/>
                  <w:tcBorders>
                    <w:tl2br w:val="nil"/>
                    <w:tr2bl w:val="nil"/>
                  </w:tcBorders>
                  <w:vAlign w:val="center"/>
                </w:tcPr>
                <w:p w:rsidR="00EF6D02" w:rsidRPr="00E24C3E" w:rsidRDefault="00EF6D02">
                  <w:pPr>
                    <w:pStyle w:val="af5"/>
                    <w:rPr>
                      <w:rFonts w:ascii="宋体" w:hAnsi="宋体" w:cs="宋体"/>
                      <w:kern w:val="2"/>
                    </w:rPr>
                  </w:pPr>
                </w:p>
              </w:tc>
              <w:tc>
                <w:tcPr>
                  <w:tcW w:w="84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污泥泵</w:t>
                  </w:r>
                </w:p>
              </w:tc>
              <w:tc>
                <w:tcPr>
                  <w:tcW w:w="89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43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台</w:t>
                  </w:r>
                </w:p>
              </w:tc>
              <w:tc>
                <w:tcPr>
                  <w:tcW w:w="5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w:t>
                  </w:r>
                </w:p>
              </w:tc>
              <w:tc>
                <w:tcPr>
                  <w:tcW w:w="107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流量150m</w:t>
                  </w:r>
                  <w:r w:rsidRPr="00E24C3E">
                    <w:rPr>
                      <w:rFonts w:ascii="宋体" w:hAnsi="宋体" w:cs="宋体" w:hint="eastAsia"/>
                      <w:kern w:val="2"/>
                      <w:vertAlign w:val="superscript"/>
                    </w:rPr>
                    <w:t>3</w:t>
                  </w:r>
                  <w:r w:rsidRPr="00E24C3E">
                    <w:rPr>
                      <w:rFonts w:ascii="宋体" w:hAnsi="宋体" w:cs="宋体" w:hint="eastAsia"/>
                      <w:kern w:val="2"/>
                    </w:rPr>
                    <w:t>/h</w:t>
                  </w:r>
                </w:p>
              </w:tc>
            </w:tr>
          </w:tbl>
          <w:p w:rsidR="00EF6D02" w:rsidRDefault="007C1293">
            <w:pPr>
              <w:pStyle w:val="2"/>
              <w:numPr>
                <w:ilvl w:val="1"/>
                <w:numId w:val="0"/>
              </w:numPr>
              <w:spacing w:line="240" w:lineRule="auto"/>
              <w:rPr>
                <w:rFonts w:ascii="宋体" w:hAnsi="宋体"/>
                <w:sz w:val="21"/>
                <w:szCs w:val="21"/>
                <w:u w:val="single"/>
              </w:rPr>
            </w:pPr>
            <w:r>
              <w:rPr>
                <w:rFonts w:ascii="宋体" w:hAnsi="宋体" w:hint="eastAsia"/>
                <w:sz w:val="21"/>
                <w:szCs w:val="21"/>
                <w:u w:val="single"/>
              </w:rPr>
              <w:t>注：本项目不设置破碎、粉碎工序，无相关设备。</w:t>
            </w:r>
          </w:p>
          <w:p w:rsidR="00EF6D02" w:rsidRDefault="007C1293" w:rsidP="007C1293">
            <w:pPr>
              <w:pStyle w:val="2"/>
              <w:numPr>
                <w:ilvl w:val="1"/>
                <w:numId w:val="0"/>
              </w:numPr>
              <w:ind w:leftChars="200" w:left="480"/>
              <w:rPr>
                <w:rFonts w:ascii="宋体" w:hAnsi="宋体"/>
              </w:rPr>
            </w:pPr>
            <w:r>
              <w:rPr>
                <w:rFonts w:ascii="宋体" w:hAnsi="宋体" w:hint="eastAsia"/>
              </w:rPr>
              <w:t>5、主要原辅材料</w:t>
            </w:r>
            <w:bookmarkEnd w:id="16"/>
            <w:r>
              <w:rPr>
                <w:rFonts w:ascii="宋体" w:hAnsi="宋体" w:hint="eastAsia"/>
              </w:rPr>
              <w:t>及物料衡算</w:t>
            </w:r>
          </w:p>
          <w:p w:rsidR="00EF6D02" w:rsidRDefault="007C1293">
            <w:pPr>
              <w:ind w:firstLine="480"/>
              <w:rPr>
                <w:rFonts w:ascii="宋体" w:hAnsi="宋体"/>
              </w:rPr>
            </w:pPr>
            <w:r>
              <w:rPr>
                <w:rFonts w:ascii="宋体" w:hAnsi="宋体" w:hint="eastAsia"/>
              </w:rPr>
              <w:t>⑴主要原辅材料</w:t>
            </w:r>
          </w:p>
          <w:p w:rsidR="00EF6D02" w:rsidRDefault="007C1293">
            <w:pPr>
              <w:ind w:firstLine="480"/>
            </w:pPr>
            <w:r>
              <w:rPr>
                <w:rFonts w:ascii="宋体" w:hAnsi="宋体" w:hint="eastAsia"/>
              </w:rPr>
              <w:t>项目建成后，全厂每日生产555.6m³砂，年生产180d，年产量</w:t>
            </w:r>
            <w:bookmarkStart w:id="17" w:name="OLE_LINK11"/>
            <w:r>
              <w:rPr>
                <w:rFonts w:ascii="宋体" w:hAnsi="宋体" w:hint="eastAsia"/>
              </w:rPr>
              <w:t>10万m³水洗机制砂（1m³砂石重约1.5t，共计约150000吨）</w:t>
            </w:r>
            <w:bookmarkEnd w:id="17"/>
            <w:r>
              <w:rPr>
                <w:rFonts w:ascii="宋体" w:hAnsi="宋体" w:hint="eastAsia"/>
              </w:rPr>
              <w:t>，</w:t>
            </w:r>
            <w:r>
              <w:t>项目原辅材料消耗情况及产品方案如下表</w:t>
            </w:r>
            <w:r>
              <w:rPr>
                <w:rFonts w:hint="eastAsia"/>
              </w:rPr>
              <w:t>。</w:t>
            </w:r>
          </w:p>
          <w:p w:rsidR="00EF6D02" w:rsidRDefault="007C1293">
            <w:pPr>
              <w:pStyle w:val="a8"/>
              <w:tabs>
                <w:tab w:val="left" w:pos="0"/>
              </w:tabs>
              <w:spacing w:line="240" w:lineRule="auto"/>
              <w:ind w:firstLineChars="0" w:firstLine="0"/>
              <w:rPr>
                <w:rFonts w:ascii="宋体" w:hAnsi="宋体" w:cs="宋体"/>
                <w:u w:val="single"/>
              </w:rPr>
            </w:pPr>
            <w:bookmarkStart w:id="18" w:name="_Ref16731"/>
            <w:r>
              <w:rPr>
                <w:rFonts w:ascii="宋体" w:hAnsi="宋体" w:cs="宋体" w:hint="eastAsia"/>
                <w:u w:val="single"/>
              </w:rPr>
              <w:t>表2-4  原辅材料消耗一览表</w:t>
            </w:r>
          </w:p>
          <w:tbl>
            <w:tblPr>
              <w:tblW w:w="4998" w:type="pct"/>
              <w:tblBorders>
                <w:top w:val="single" w:sz="12" w:space="0" w:color="auto"/>
                <w:bottom w:val="single" w:sz="12" w:space="0" w:color="auto"/>
                <w:insideH w:val="single" w:sz="4" w:space="0" w:color="auto"/>
                <w:insideV w:val="single" w:sz="4" w:space="0" w:color="auto"/>
              </w:tblBorders>
              <w:tblLayout w:type="fixed"/>
              <w:tblLook w:val="04A0"/>
            </w:tblPr>
            <w:tblGrid>
              <w:gridCol w:w="936"/>
              <w:gridCol w:w="1415"/>
              <w:gridCol w:w="1178"/>
              <w:gridCol w:w="1173"/>
              <w:gridCol w:w="4018"/>
            </w:tblGrid>
            <w:tr w:rsidR="00EF6D02">
              <w:trPr>
                <w:trHeight w:val="283"/>
              </w:trPr>
              <w:tc>
                <w:tcPr>
                  <w:tcW w:w="536"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序号</w:t>
                  </w:r>
                </w:p>
              </w:tc>
              <w:tc>
                <w:tcPr>
                  <w:tcW w:w="811"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名称</w:t>
                  </w:r>
                </w:p>
              </w:tc>
              <w:tc>
                <w:tcPr>
                  <w:tcW w:w="675"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单位</w:t>
                  </w:r>
                </w:p>
              </w:tc>
              <w:tc>
                <w:tcPr>
                  <w:tcW w:w="672"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年耗量</w:t>
                  </w:r>
                </w:p>
              </w:tc>
              <w:tc>
                <w:tcPr>
                  <w:tcW w:w="2303"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备注</w:t>
                  </w:r>
                </w:p>
              </w:tc>
            </w:tr>
            <w:tr w:rsidR="00EF6D02">
              <w:trPr>
                <w:trHeight w:val="283"/>
              </w:trPr>
              <w:tc>
                <w:tcPr>
                  <w:tcW w:w="536"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1</w:t>
                  </w:r>
                </w:p>
              </w:tc>
              <w:tc>
                <w:tcPr>
                  <w:tcW w:w="811"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砂石料</w:t>
                  </w:r>
                </w:p>
              </w:tc>
              <w:tc>
                <w:tcPr>
                  <w:tcW w:w="675"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t/a</w:t>
                  </w:r>
                </w:p>
              </w:tc>
              <w:tc>
                <w:tcPr>
                  <w:tcW w:w="672"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187500</w:t>
                  </w:r>
                </w:p>
              </w:tc>
              <w:tc>
                <w:tcPr>
                  <w:tcW w:w="2303" w:type="pct"/>
                  <w:vAlign w:val="center"/>
                </w:tcPr>
                <w:p w:rsidR="00EF6D02" w:rsidRPr="00E24C3E" w:rsidRDefault="007C1293">
                  <w:pPr>
                    <w:pStyle w:val="af5"/>
                    <w:rPr>
                      <w:rFonts w:ascii="宋体" w:hAnsi="宋体" w:cs="宋体"/>
                      <w:kern w:val="2"/>
                    </w:rPr>
                  </w:pPr>
                  <w:r w:rsidRPr="00E24C3E">
                    <w:rPr>
                      <w:rFonts w:ascii="宋体" w:hAnsi="宋体" w:cs="宋体" w:hint="eastAsia"/>
                      <w:b/>
                      <w:bCs/>
                      <w:kern w:val="2"/>
                      <w:u w:val="single"/>
                    </w:rPr>
                    <w:t>外购柳河县驼腰岭盛宝矿业有限公司的石灰石粉，购销合同详见附件</w:t>
                  </w:r>
                  <w:r w:rsidRPr="00E24C3E">
                    <w:rPr>
                      <w:rFonts w:ascii="宋体" w:hAnsi="宋体" w:cs="宋体" w:hint="eastAsia"/>
                      <w:kern w:val="2"/>
                    </w:rPr>
                    <w:t>；原料不含重金属等元素，厂内最大存储量约为2000m³，加工后随时外售，不在厂区内长时间堆存；不存在危险品储存</w:t>
                  </w:r>
                </w:p>
              </w:tc>
            </w:tr>
            <w:tr w:rsidR="00EF6D02">
              <w:trPr>
                <w:trHeight w:val="283"/>
              </w:trPr>
              <w:tc>
                <w:tcPr>
                  <w:tcW w:w="536"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2</w:t>
                  </w:r>
                </w:p>
              </w:tc>
              <w:tc>
                <w:tcPr>
                  <w:tcW w:w="811"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洗砂用水</w:t>
                  </w:r>
                </w:p>
              </w:tc>
              <w:tc>
                <w:tcPr>
                  <w:tcW w:w="675"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m</w:t>
                  </w:r>
                  <w:r w:rsidRPr="00E24C3E">
                    <w:rPr>
                      <w:rFonts w:ascii="宋体" w:hAnsi="宋体" w:cs="宋体" w:hint="eastAsia"/>
                      <w:kern w:val="2"/>
                      <w:vertAlign w:val="superscript"/>
                    </w:rPr>
                    <w:t>3</w:t>
                  </w:r>
                  <w:r w:rsidRPr="00E24C3E">
                    <w:rPr>
                      <w:rFonts w:ascii="宋体" w:hAnsi="宋体" w:cs="宋体" w:hint="eastAsia"/>
                      <w:kern w:val="2"/>
                    </w:rPr>
                    <w:t>/a</w:t>
                  </w:r>
                </w:p>
              </w:tc>
              <w:tc>
                <w:tcPr>
                  <w:tcW w:w="672"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21029.04</w:t>
                  </w:r>
                </w:p>
              </w:tc>
              <w:tc>
                <w:tcPr>
                  <w:tcW w:w="2303"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依托现有地下水井</w:t>
                  </w:r>
                </w:p>
              </w:tc>
            </w:tr>
            <w:tr w:rsidR="00EF6D02">
              <w:trPr>
                <w:trHeight w:val="283"/>
              </w:trPr>
              <w:tc>
                <w:tcPr>
                  <w:tcW w:w="536"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3</w:t>
                  </w:r>
                </w:p>
              </w:tc>
              <w:tc>
                <w:tcPr>
                  <w:tcW w:w="811"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絮凝剂</w:t>
                  </w:r>
                </w:p>
              </w:tc>
              <w:tc>
                <w:tcPr>
                  <w:tcW w:w="675"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t/a</w:t>
                  </w:r>
                </w:p>
              </w:tc>
              <w:tc>
                <w:tcPr>
                  <w:tcW w:w="672"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10</w:t>
                  </w:r>
                </w:p>
              </w:tc>
              <w:tc>
                <w:tcPr>
                  <w:tcW w:w="2303" w:type="pct"/>
                  <w:vAlign w:val="center"/>
                </w:tcPr>
                <w:p w:rsidR="00EF6D02" w:rsidRPr="00E24C3E" w:rsidRDefault="007C1293">
                  <w:pPr>
                    <w:pStyle w:val="af5"/>
                    <w:rPr>
                      <w:rFonts w:ascii="宋体" w:hAnsi="宋体" w:cs="宋体"/>
                      <w:kern w:val="2"/>
                    </w:rPr>
                  </w:pPr>
                  <w:r w:rsidRPr="00E24C3E">
                    <w:rPr>
                      <w:rFonts w:ascii="宋体" w:hAnsi="宋体" w:cs="宋体" w:hint="eastAsia"/>
                      <w:kern w:val="2"/>
                    </w:rPr>
                    <w:t>外购，袋装，每50kg/袋</w:t>
                  </w:r>
                </w:p>
              </w:tc>
            </w:tr>
          </w:tbl>
          <w:p w:rsidR="00EF6D02" w:rsidRDefault="007C1293" w:rsidP="007C1293">
            <w:pPr>
              <w:ind w:firstLine="482"/>
              <w:rPr>
                <w:rFonts w:ascii="宋体" w:hAnsi="宋体"/>
                <w:b/>
                <w:bCs/>
                <w:u w:val="single"/>
              </w:rPr>
            </w:pPr>
            <w:r>
              <w:rPr>
                <w:rFonts w:ascii="宋体" w:hAnsi="宋体" w:hint="eastAsia"/>
                <w:b/>
                <w:bCs/>
                <w:u w:val="single"/>
              </w:rPr>
              <w:t>原料标准：</w:t>
            </w:r>
          </w:p>
          <w:p w:rsidR="00EF6D02" w:rsidRDefault="007C1293" w:rsidP="007C1293">
            <w:pPr>
              <w:ind w:firstLine="482"/>
              <w:rPr>
                <w:rFonts w:ascii="宋体" w:hAnsi="宋体"/>
                <w:b/>
                <w:bCs/>
                <w:u w:val="single"/>
              </w:rPr>
            </w:pPr>
            <w:r>
              <w:rPr>
                <w:rFonts w:ascii="宋体" w:hAnsi="宋体" w:hint="eastAsia"/>
                <w:b/>
                <w:bCs/>
                <w:u w:val="single"/>
              </w:rPr>
              <w:t>①母岩：石灰岩、饱和抗压≥60MPa、软化系数≥0.80、无风化无夹层。</w:t>
            </w:r>
          </w:p>
          <w:p w:rsidR="00EF6D02" w:rsidRDefault="007C1293" w:rsidP="007C1293">
            <w:pPr>
              <w:ind w:firstLine="482"/>
              <w:rPr>
                <w:rFonts w:ascii="宋体" w:hAnsi="宋体"/>
                <w:b/>
                <w:bCs/>
                <w:u w:val="single"/>
              </w:rPr>
            </w:pPr>
            <w:r>
              <w:rPr>
                <w:rFonts w:ascii="宋体" w:hAnsi="宋体" w:hint="eastAsia"/>
                <w:b/>
                <w:bCs/>
                <w:u w:val="single"/>
              </w:rPr>
              <w:t>②颗粒：≤5mm、Ⅱ区中砂级配、针片状≤10%、泥块≤0.5%。</w:t>
            </w:r>
          </w:p>
          <w:p w:rsidR="00EF6D02" w:rsidRDefault="007C1293">
            <w:pPr>
              <w:ind w:firstLine="480"/>
            </w:pPr>
            <w:r>
              <w:rPr>
                <w:rFonts w:hint="eastAsia"/>
              </w:rPr>
              <w:t>⑵物料平衡</w:t>
            </w:r>
          </w:p>
          <w:p w:rsidR="00EF6D02" w:rsidRDefault="007C1293">
            <w:pPr>
              <w:ind w:firstLine="480"/>
            </w:pPr>
            <w:r>
              <w:rPr>
                <w:rFonts w:hint="eastAsia"/>
              </w:rPr>
              <w:t>本项目物料平衡详见下表。</w:t>
            </w:r>
          </w:p>
          <w:p w:rsidR="00EF6D02" w:rsidRDefault="007C1293">
            <w:pPr>
              <w:pStyle w:val="a8"/>
              <w:tabs>
                <w:tab w:val="left" w:pos="0"/>
              </w:tabs>
              <w:spacing w:line="240" w:lineRule="auto"/>
              <w:ind w:firstLineChars="0" w:firstLine="0"/>
              <w:rPr>
                <w:rFonts w:ascii="宋体" w:hAnsi="宋体" w:cs="宋体"/>
                <w:u w:val="single"/>
              </w:rPr>
            </w:pPr>
            <w:r>
              <w:rPr>
                <w:rFonts w:ascii="宋体" w:hAnsi="宋体" w:cs="宋体" w:hint="eastAsia"/>
                <w:u w:val="single"/>
              </w:rPr>
              <w:t>表2-5   本项目物料平衡表</w:t>
            </w:r>
          </w:p>
          <w:tbl>
            <w:tblPr>
              <w:tblW w:w="4998" w:type="pct"/>
              <w:tblBorders>
                <w:top w:val="single" w:sz="12" w:space="0" w:color="auto"/>
                <w:bottom w:val="single" w:sz="12" w:space="0" w:color="auto"/>
                <w:insideH w:val="single" w:sz="4" w:space="0" w:color="auto"/>
                <w:insideV w:val="single" w:sz="4" w:space="0" w:color="auto"/>
              </w:tblBorders>
              <w:tblLayout w:type="fixed"/>
              <w:tblLook w:val="04A0"/>
            </w:tblPr>
            <w:tblGrid>
              <w:gridCol w:w="1182"/>
              <w:gridCol w:w="2500"/>
              <w:gridCol w:w="1338"/>
              <w:gridCol w:w="2218"/>
              <w:gridCol w:w="1482"/>
            </w:tblGrid>
            <w:tr w:rsidR="00EF6D02">
              <w:trPr>
                <w:trHeight w:val="283"/>
              </w:trPr>
              <w:tc>
                <w:tcPr>
                  <w:tcW w:w="677" w:type="pct"/>
                  <w:vMerge w:val="restar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序号</w:t>
                  </w:r>
                </w:p>
              </w:tc>
              <w:tc>
                <w:tcPr>
                  <w:tcW w:w="2200" w:type="pct"/>
                  <w:gridSpan w:val="2"/>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投入</w:t>
                  </w:r>
                </w:p>
              </w:tc>
              <w:tc>
                <w:tcPr>
                  <w:tcW w:w="2122" w:type="pct"/>
                  <w:gridSpan w:val="2"/>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产出</w:t>
                  </w:r>
                </w:p>
              </w:tc>
            </w:tr>
            <w:tr w:rsidR="00EF6D02">
              <w:trPr>
                <w:trHeight w:val="283"/>
              </w:trPr>
              <w:tc>
                <w:tcPr>
                  <w:tcW w:w="677" w:type="pct"/>
                  <w:vMerge/>
                  <w:vAlign w:val="center"/>
                </w:tcPr>
                <w:p w:rsidR="00EF6D02" w:rsidRPr="00E24C3E" w:rsidRDefault="00EF6D02">
                  <w:pPr>
                    <w:pStyle w:val="af5"/>
                    <w:rPr>
                      <w:rFonts w:ascii="宋体" w:hAnsi="宋体" w:cs="宋体"/>
                      <w:b/>
                      <w:bCs/>
                      <w:kern w:val="2"/>
                      <w:u w:val="single"/>
                    </w:rPr>
                  </w:pPr>
                </w:p>
              </w:tc>
              <w:tc>
                <w:tcPr>
                  <w:tcW w:w="1433"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名称</w:t>
                  </w:r>
                </w:p>
              </w:tc>
              <w:tc>
                <w:tcPr>
                  <w:tcW w:w="766"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用量t/a</w:t>
                  </w:r>
                </w:p>
              </w:tc>
              <w:tc>
                <w:tcPr>
                  <w:tcW w:w="1272"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名称</w:t>
                  </w:r>
                </w:p>
              </w:tc>
              <w:tc>
                <w:tcPr>
                  <w:tcW w:w="850"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产量t/a</w:t>
                  </w:r>
                </w:p>
              </w:tc>
            </w:tr>
            <w:tr w:rsidR="00EF6D02">
              <w:trPr>
                <w:trHeight w:val="283"/>
              </w:trPr>
              <w:tc>
                <w:tcPr>
                  <w:tcW w:w="677"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1</w:t>
                  </w:r>
                </w:p>
              </w:tc>
              <w:tc>
                <w:tcPr>
                  <w:tcW w:w="1433"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外购砂石料（含水率3%）</w:t>
                  </w:r>
                </w:p>
              </w:tc>
              <w:tc>
                <w:tcPr>
                  <w:tcW w:w="766"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187500</w:t>
                  </w:r>
                </w:p>
              </w:tc>
              <w:tc>
                <w:tcPr>
                  <w:tcW w:w="1272"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成品（含水率10%)</w:t>
                  </w:r>
                </w:p>
              </w:tc>
              <w:tc>
                <w:tcPr>
                  <w:tcW w:w="850"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150000</w:t>
                  </w:r>
                </w:p>
              </w:tc>
            </w:tr>
            <w:tr w:rsidR="00EF6D02">
              <w:trPr>
                <w:trHeight w:val="90"/>
              </w:trPr>
              <w:tc>
                <w:tcPr>
                  <w:tcW w:w="677"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2</w:t>
                  </w:r>
                </w:p>
              </w:tc>
              <w:tc>
                <w:tcPr>
                  <w:tcW w:w="1433"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洗砂用水</w:t>
                  </w:r>
                </w:p>
              </w:tc>
              <w:tc>
                <w:tcPr>
                  <w:tcW w:w="766"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21029.04</w:t>
                  </w:r>
                </w:p>
              </w:tc>
              <w:tc>
                <w:tcPr>
                  <w:tcW w:w="1272"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粉尘</w:t>
                  </w:r>
                </w:p>
              </w:tc>
              <w:tc>
                <w:tcPr>
                  <w:tcW w:w="850"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0.479</w:t>
                  </w:r>
                </w:p>
              </w:tc>
            </w:tr>
            <w:tr w:rsidR="00EF6D02">
              <w:trPr>
                <w:trHeight w:val="283"/>
              </w:trPr>
              <w:tc>
                <w:tcPr>
                  <w:tcW w:w="677"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3</w:t>
                  </w:r>
                </w:p>
              </w:tc>
              <w:tc>
                <w:tcPr>
                  <w:tcW w:w="1433"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回用水</w:t>
                  </w:r>
                </w:p>
              </w:tc>
              <w:tc>
                <w:tcPr>
                  <w:tcW w:w="766"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12720.96</w:t>
                  </w:r>
                </w:p>
              </w:tc>
              <w:tc>
                <w:tcPr>
                  <w:tcW w:w="1272"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废料、杂质</w:t>
                  </w:r>
                </w:p>
              </w:tc>
              <w:tc>
                <w:tcPr>
                  <w:tcW w:w="850"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41128.561</w:t>
                  </w:r>
                </w:p>
              </w:tc>
            </w:tr>
            <w:tr w:rsidR="00EF6D02">
              <w:trPr>
                <w:trHeight w:val="283"/>
              </w:trPr>
              <w:tc>
                <w:tcPr>
                  <w:tcW w:w="677"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4</w:t>
                  </w:r>
                </w:p>
              </w:tc>
              <w:tc>
                <w:tcPr>
                  <w:tcW w:w="1433"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絮凝剂</w:t>
                  </w:r>
                </w:p>
              </w:tc>
              <w:tc>
                <w:tcPr>
                  <w:tcW w:w="766"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10</w:t>
                  </w:r>
                </w:p>
              </w:tc>
              <w:tc>
                <w:tcPr>
                  <w:tcW w:w="1272"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泥饼</w:t>
                  </w:r>
                </w:p>
              </w:tc>
              <w:tc>
                <w:tcPr>
                  <w:tcW w:w="850"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11260</w:t>
                  </w:r>
                </w:p>
              </w:tc>
            </w:tr>
            <w:tr w:rsidR="00EF6D02">
              <w:trPr>
                <w:trHeight w:val="283"/>
              </w:trPr>
              <w:tc>
                <w:tcPr>
                  <w:tcW w:w="677"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5</w:t>
                  </w:r>
                </w:p>
              </w:tc>
              <w:tc>
                <w:tcPr>
                  <w:tcW w:w="1433"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w:t>
                  </w:r>
                </w:p>
              </w:tc>
              <w:tc>
                <w:tcPr>
                  <w:tcW w:w="766"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w:t>
                  </w:r>
                </w:p>
              </w:tc>
              <w:tc>
                <w:tcPr>
                  <w:tcW w:w="1272"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水损耗</w:t>
                  </w:r>
                </w:p>
              </w:tc>
              <w:tc>
                <w:tcPr>
                  <w:tcW w:w="850"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6150</w:t>
                  </w:r>
                </w:p>
              </w:tc>
            </w:tr>
            <w:tr w:rsidR="00EF6D02">
              <w:trPr>
                <w:trHeight w:val="283"/>
              </w:trPr>
              <w:tc>
                <w:tcPr>
                  <w:tcW w:w="677"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6</w:t>
                  </w:r>
                </w:p>
              </w:tc>
              <w:tc>
                <w:tcPr>
                  <w:tcW w:w="1433"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w:t>
                  </w:r>
                </w:p>
              </w:tc>
              <w:tc>
                <w:tcPr>
                  <w:tcW w:w="766"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w:t>
                  </w:r>
                </w:p>
              </w:tc>
              <w:tc>
                <w:tcPr>
                  <w:tcW w:w="1272"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返回生产的清水</w:t>
                  </w:r>
                </w:p>
              </w:tc>
              <w:tc>
                <w:tcPr>
                  <w:tcW w:w="850"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12720.96</w:t>
                  </w:r>
                </w:p>
              </w:tc>
            </w:tr>
            <w:tr w:rsidR="00EF6D02">
              <w:trPr>
                <w:trHeight w:val="283"/>
              </w:trPr>
              <w:tc>
                <w:tcPr>
                  <w:tcW w:w="677"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合计</w:t>
                  </w:r>
                </w:p>
              </w:tc>
              <w:tc>
                <w:tcPr>
                  <w:tcW w:w="1433"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w:t>
                  </w:r>
                </w:p>
              </w:tc>
              <w:tc>
                <w:tcPr>
                  <w:tcW w:w="766"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221260</w:t>
                  </w:r>
                </w:p>
              </w:tc>
              <w:tc>
                <w:tcPr>
                  <w:tcW w:w="1272"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w:t>
                  </w:r>
                </w:p>
              </w:tc>
              <w:tc>
                <w:tcPr>
                  <w:tcW w:w="850" w:type="pct"/>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221260</w:t>
                  </w:r>
                </w:p>
              </w:tc>
            </w:tr>
          </w:tbl>
          <w:p w:rsidR="00EF6D02" w:rsidRDefault="007C1293">
            <w:pPr>
              <w:pStyle w:val="2"/>
              <w:numPr>
                <w:ilvl w:val="1"/>
                <w:numId w:val="0"/>
              </w:numPr>
              <w:spacing w:line="240" w:lineRule="auto"/>
              <w:rPr>
                <w:rFonts w:ascii="宋体" w:hAnsi="宋体"/>
                <w:u w:val="single"/>
              </w:rPr>
            </w:pPr>
            <w:bookmarkStart w:id="19" w:name="_Ref23230"/>
            <w:bookmarkEnd w:id="18"/>
            <w:r>
              <w:rPr>
                <w:rFonts w:ascii="宋体" w:hAnsi="宋体" w:hint="eastAsia"/>
                <w:u w:val="single"/>
              </w:rPr>
              <w:t>注：洗砂用水21029.04t/a，其中新鲜水17465.04t/a，初期雨水回用3564t/a。</w:t>
            </w:r>
          </w:p>
          <w:p w:rsidR="00EF6D02" w:rsidRDefault="007C1293" w:rsidP="007C1293">
            <w:pPr>
              <w:pStyle w:val="2"/>
              <w:numPr>
                <w:ilvl w:val="1"/>
                <w:numId w:val="0"/>
              </w:numPr>
              <w:ind w:leftChars="200" w:left="480"/>
              <w:rPr>
                <w:rFonts w:ascii="宋体" w:hAnsi="宋体"/>
              </w:rPr>
            </w:pPr>
            <w:r>
              <w:rPr>
                <w:rFonts w:ascii="宋体" w:hAnsi="宋体" w:hint="eastAsia"/>
              </w:rPr>
              <w:t>6、公辅工程</w:t>
            </w:r>
            <w:bookmarkEnd w:id="19"/>
          </w:p>
          <w:p w:rsidR="00EF6D02" w:rsidRDefault="007C1293" w:rsidP="007C1293">
            <w:pPr>
              <w:ind w:firstLine="482"/>
              <w:rPr>
                <w:b/>
                <w:bCs/>
              </w:rPr>
            </w:pPr>
            <w:bookmarkStart w:id="20" w:name="_Ref10608"/>
            <w:r>
              <w:rPr>
                <w:rFonts w:hint="eastAsia"/>
                <w:b/>
                <w:bCs/>
              </w:rPr>
              <w:lastRenderedPageBreak/>
              <w:t>⑴给水工程</w:t>
            </w:r>
            <w:bookmarkEnd w:id="20"/>
          </w:p>
          <w:p w:rsidR="00EF6D02" w:rsidRDefault="007C1293">
            <w:pPr>
              <w:ind w:firstLine="480"/>
              <w:rPr>
                <w:rFonts w:ascii="宋体" w:hAnsi="宋体"/>
              </w:rPr>
            </w:pPr>
            <w:r>
              <w:rPr>
                <w:rFonts w:hint="eastAsia"/>
              </w:rPr>
              <w:t>本项目</w:t>
            </w:r>
            <w:r>
              <w:rPr>
                <w:rFonts w:ascii="宋体" w:hAnsi="宋体" w:hint="eastAsia"/>
              </w:rPr>
              <w:t>用水水源由厂区地下水井供给，其水质、水量均可满足本项目生产、生活用水要求。本项目用水主要为生活用水、降尘用水、洗砂用水、车辆冲洗用水。</w:t>
            </w:r>
          </w:p>
          <w:p w:rsidR="00EF6D02" w:rsidRDefault="007C1293">
            <w:pPr>
              <w:ind w:firstLine="480"/>
              <w:rPr>
                <w:rFonts w:ascii="宋体" w:hAnsi="宋体"/>
              </w:rPr>
            </w:pPr>
            <w:r>
              <w:rPr>
                <w:rFonts w:ascii="宋体" w:hAnsi="宋体" w:hint="eastAsia"/>
              </w:rPr>
              <w:t>①生活用水</w:t>
            </w:r>
          </w:p>
          <w:p w:rsidR="00EF6D02" w:rsidRDefault="007C1293">
            <w:pPr>
              <w:ind w:firstLine="480"/>
              <w:rPr>
                <w:rFonts w:ascii="宋体" w:hAnsi="宋体"/>
              </w:rPr>
            </w:pPr>
            <w:r>
              <w:rPr>
                <w:rFonts w:ascii="宋体" w:hAnsi="宋体" w:hint="eastAsia"/>
              </w:rPr>
              <w:t>本项目劳动定员6人，年工作180天，厂内不提供食堂、宿舍及洗浴等设施。生活用水主要为职工日常的用水。生活用水量按50L/（p·d）计，则日常生活用水量为0.3m</w:t>
            </w:r>
            <w:r>
              <w:rPr>
                <w:rFonts w:ascii="宋体" w:hAnsi="宋体" w:hint="eastAsia"/>
                <w:vertAlign w:val="superscript"/>
              </w:rPr>
              <w:t>3</w:t>
            </w:r>
            <w:r>
              <w:rPr>
                <w:rFonts w:ascii="宋体" w:hAnsi="宋体" w:hint="eastAsia"/>
              </w:rPr>
              <w:t>/d（54m</w:t>
            </w:r>
            <w:r>
              <w:rPr>
                <w:rFonts w:ascii="宋体" w:hAnsi="宋体" w:hint="eastAsia"/>
                <w:vertAlign w:val="superscript"/>
              </w:rPr>
              <w:t>3</w:t>
            </w:r>
            <w:r>
              <w:rPr>
                <w:rFonts w:ascii="宋体" w:hAnsi="宋体" w:hint="eastAsia"/>
              </w:rPr>
              <w:t>/a）。</w:t>
            </w:r>
          </w:p>
          <w:p w:rsidR="00EF6D02" w:rsidRDefault="007C1293">
            <w:pPr>
              <w:ind w:firstLine="480"/>
              <w:rPr>
                <w:rFonts w:ascii="宋体" w:hAnsi="宋体"/>
              </w:rPr>
            </w:pPr>
            <w:r>
              <w:rPr>
                <w:rFonts w:ascii="宋体" w:hAnsi="宋体" w:hint="eastAsia"/>
              </w:rPr>
              <w:t>②降尘用水</w:t>
            </w:r>
          </w:p>
          <w:p w:rsidR="00EF6D02" w:rsidRDefault="007C1293">
            <w:pPr>
              <w:ind w:firstLine="480"/>
              <w:rPr>
                <w:rFonts w:ascii="宋体" w:hAnsi="宋体"/>
              </w:rPr>
            </w:pPr>
            <w:r>
              <w:rPr>
                <w:rFonts w:ascii="宋体" w:hAnsi="宋体" w:hint="eastAsia"/>
              </w:rPr>
              <w:t>本项目原料堆场面积为4000m</w:t>
            </w:r>
            <w:r>
              <w:rPr>
                <w:rFonts w:ascii="宋体" w:hAnsi="宋体" w:hint="eastAsia"/>
                <w:vertAlign w:val="superscript"/>
              </w:rPr>
              <w:t>2</w:t>
            </w:r>
            <w:r>
              <w:rPr>
                <w:rFonts w:ascii="宋体" w:hAnsi="宋体" w:hint="eastAsia"/>
              </w:rPr>
              <w:t>，洒水量按每天1次，每次1.5L/次·m</w:t>
            </w:r>
            <w:r>
              <w:rPr>
                <w:rFonts w:ascii="宋体" w:hAnsi="宋体" w:hint="eastAsia"/>
                <w:vertAlign w:val="superscript"/>
              </w:rPr>
              <w:t>2</w:t>
            </w:r>
            <w:r>
              <w:rPr>
                <w:rFonts w:ascii="宋体" w:hAnsi="宋体" w:hint="eastAsia"/>
              </w:rPr>
              <w:t>计算，则堆场洒水量为6m</w:t>
            </w:r>
            <w:r>
              <w:rPr>
                <w:rFonts w:ascii="宋体" w:hAnsi="宋体" w:hint="eastAsia"/>
                <w:vertAlign w:val="superscript"/>
              </w:rPr>
              <w:t>3</w:t>
            </w:r>
            <w:r>
              <w:rPr>
                <w:rFonts w:ascii="宋体" w:hAnsi="宋体" w:hint="eastAsia"/>
              </w:rPr>
              <w:t>/d（1080m</w:t>
            </w:r>
            <w:r>
              <w:rPr>
                <w:rFonts w:ascii="宋体" w:hAnsi="宋体" w:hint="eastAsia"/>
                <w:vertAlign w:val="superscript"/>
              </w:rPr>
              <w:t>3</w:t>
            </w:r>
            <w:r>
              <w:rPr>
                <w:rFonts w:ascii="宋体" w:hAnsi="宋体" w:hint="eastAsia"/>
              </w:rPr>
              <w:t>/a）。</w:t>
            </w:r>
            <w:r>
              <w:rPr>
                <w:rFonts w:ascii="宋体" w:hAnsi="宋体"/>
              </w:rPr>
              <w:t>成</w:t>
            </w:r>
            <w:r>
              <w:rPr>
                <w:rFonts w:ascii="宋体" w:hAnsi="宋体" w:hint="eastAsia"/>
              </w:rPr>
              <w:t>品砂含水率控制在约10%，成品堆场无需额外洒水降尘。</w:t>
            </w:r>
          </w:p>
          <w:p w:rsidR="00EF6D02" w:rsidRDefault="007C1293">
            <w:pPr>
              <w:ind w:firstLine="482"/>
              <w:rPr>
                <w:rFonts w:ascii="宋体" w:hAnsi="宋体"/>
                <w:b/>
                <w:bCs/>
                <w:u w:val="single"/>
              </w:rPr>
            </w:pPr>
            <w:r>
              <w:rPr>
                <w:rFonts w:ascii="宋体" w:hAnsi="宋体" w:hint="eastAsia"/>
                <w:b/>
                <w:bCs/>
                <w:u w:val="single"/>
              </w:rPr>
              <w:t>③洗砂用水</w:t>
            </w:r>
          </w:p>
          <w:p w:rsidR="00EF6D02" w:rsidRDefault="007C1293" w:rsidP="007C1293">
            <w:pPr>
              <w:ind w:firstLine="482"/>
              <w:rPr>
                <w:rFonts w:ascii="宋体" w:hAnsi="宋体"/>
                <w:color w:val="FF0000"/>
              </w:rPr>
            </w:pPr>
            <w:r>
              <w:rPr>
                <w:rFonts w:ascii="宋体" w:hAnsi="宋体" w:hint="eastAsia"/>
                <w:b/>
                <w:bCs/>
                <w:u w:val="single"/>
              </w:rPr>
              <w:t>本项目水洗机制砂产量555.6m</w:t>
            </w:r>
            <w:r>
              <w:rPr>
                <w:rFonts w:ascii="宋体" w:hAnsi="宋体" w:hint="eastAsia"/>
                <w:b/>
                <w:bCs/>
                <w:u w:val="single"/>
                <w:vertAlign w:val="superscript"/>
              </w:rPr>
              <w:t>3</w:t>
            </w:r>
            <w:r>
              <w:rPr>
                <w:rFonts w:ascii="宋体" w:hAnsi="宋体" w:hint="eastAsia"/>
                <w:b/>
                <w:bCs/>
                <w:u w:val="single"/>
              </w:rPr>
              <w:t>/d（10万m</w:t>
            </w:r>
            <w:r>
              <w:rPr>
                <w:rFonts w:ascii="宋体" w:hAnsi="宋体" w:hint="eastAsia"/>
                <w:b/>
                <w:bCs/>
                <w:u w:val="single"/>
                <w:vertAlign w:val="superscript"/>
              </w:rPr>
              <w:t>3</w:t>
            </w:r>
            <w:r>
              <w:rPr>
                <w:rFonts w:ascii="宋体" w:hAnsi="宋体" w:hint="eastAsia"/>
                <w:b/>
                <w:bCs/>
                <w:u w:val="single"/>
              </w:rPr>
              <w:t>/a），根据建设单位提供的资料，洗砂用水量约</w:t>
            </w:r>
            <w:bookmarkStart w:id="21" w:name="OLE_LINK17"/>
            <w:r>
              <w:rPr>
                <w:rFonts w:ascii="宋体" w:hAnsi="宋体" w:hint="eastAsia"/>
                <w:b/>
                <w:bCs/>
                <w:u w:val="single"/>
              </w:rPr>
              <w:t>187.5m</w:t>
            </w:r>
            <w:r>
              <w:rPr>
                <w:rFonts w:ascii="宋体" w:hAnsi="宋体" w:hint="eastAsia"/>
                <w:b/>
                <w:bCs/>
                <w:u w:val="single"/>
                <w:vertAlign w:val="superscript"/>
              </w:rPr>
              <w:t>3</w:t>
            </w:r>
            <w:r>
              <w:rPr>
                <w:rFonts w:ascii="宋体" w:hAnsi="宋体" w:hint="eastAsia"/>
                <w:b/>
                <w:bCs/>
                <w:u w:val="single"/>
              </w:rPr>
              <w:t>/d（</w:t>
            </w:r>
            <w:bookmarkStart w:id="22" w:name="OLE_LINK16"/>
            <w:r>
              <w:rPr>
                <w:rFonts w:ascii="宋体" w:hAnsi="宋体" w:hint="eastAsia"/>
                <w:b/>
                <w:bCs/>
                <w:u w:val="single"/>
              </w:rPr>
              <w:t>33750</w:t>
            </w:r>
            <w:bookmarkEnd w:id="22"/>
            <w:r>
              <w:rPr>
                <w:rFonts w:ascii="宋体" w:hAnsi="宋体" w:hint="eastAsia"/>
                <w:b/>
                <w:bCs/>
                <w:u w:val="single"/>
              </w:rPr>
              <w:t>m</w:t>
            </w:r>
            <w:r>
              <w:rPr>
                <w:rFonts w:ascii="宋体" w:hAnsi="宋体" w:hint="eastAsia"/>
                <w:b/>
                <w:bCs/>
                <w:u w:val="single"/>
                <w:vertAlign w:val="superscript"/>
              </w:rPr>
              <w:t>3</w:t>
            </w:r>
            <w:r>
              <w:rPr>
                <w:rFonts w:ascii="宋体" w:hAnsi="宋体" w:hint="eastAsia"/>
                <w:b/>
                <w:bCs/>
                <w:u w:val="single"/>
              </w:rPr>
              <w:t>/a）</w:t>
            </w:r>
            <w:bookmarkEnd w:id="21"/>
            <w:r>
              <w:rPr>
                <w:rFonts w:ascii="宋体" w:hAnsi="宋体" w:hint="eastAsia"/>
                <w:b/>
                <w:bCs/>
                <w:u w:val="single"/>
              </w:rPr>
              <w:t>，其中新鲜用水量为97.028m</w:t>
            </w:r>
            <w:r>
              <w:rPr>
                <w:rFonts w:ascii="宋体" w:hAnsi="宋体" w:hint="eastAsia"/>
                <w:b/>
                <w:bCs/>
                <w:u w:val="single"/>
                <w:vertAlign w:val="superscript"/>
              </w:rPr>
              <w:t>3</w:t>
            </w:r>
            <w:r>
              <w:rPr>
                <w:rFonts w:ascii="宋体" w:hAnsi="宋体" w:hint="eastAsia"/>
                <w:b/>
                <w:bCs/>
                <w:u w:val="single"/>
              </w:rPr>
              <w:t>/d（17465.04m</w:t>
            </w:r>
            <w:r>
              <w:rPr>
                <w:rFonts w:ascii="宋体" w:hAnsi="宋体" w:hint="eastAsia"/>
                <w:b/>
                <w:bCs/>
                <w:u w:val="single"/>
                <w:vertAlign w:val="superscript"/>
              </w:rPr>
              <w:t>3</w:t>
            </w:r>
            <w:r>
              <w:rPr>
                <w:rFonts w:ascii="宋体" w:hAnsi="宋体" w:hint="eastAsia"/>
                <w:b/>
                <w:bCs/>
                <w:u w:val="single"/>
              </w:rPr>
              <w:t>/a），回用水量为90.472m</w:t>
            </w:r>
            <w:r>
              <w:rPr>
                <w:rFonts w:ascii="宋体" w:hAnsi="宋体" w:hint="eastAsia"/>
                <w:b/>
                <w:bCs/>
                <w:u w:val="single"/>
                <w:vertAlign w:val="superscript"/>
              </w:rPr>
              <w:t>3</w:t>
            </w:r>
            <w:r>
              <w:rPr>
                <w:rFonts w:ascii="宋体" w:hAnsi="宋体" w:hint="eastAsia"/>
                <w:b/>
                <w:bCs/>
                <w:u w:val="single"/>
              </w:rPr>
              <w:t>/d（16284.96m</w:t>
            </w:r>
            <w:r>
              <w:rPr>
                <w:rFonts w:ascii="宋体" w:hAnsi="宋体" w:hint="eastAsia"/>
                <w:b/>
                <w:bCs/>
                <w:u w:val="single"/>
                <w:vertAlign w:val="superscript"/>
              </w:rPr>
              <w:t>3</w:t>
            </w:r>
            <w:r>
              <w:rPr>
                <w:rFonts w:ascii="宋体" w:hAnsi="宋体" w:hint="eastAsia"/>
                <w:b/>
                <w:bCs/>
                <w:u w:val="single"/>
              </w:rPr>
              <w:t>/a）。</w:t>
            </w:r>
          </w:p>
          <w:p w:rsidR="00EF6D02" w:rsidRDefault="007C1293">
            <w:pPr>
              <w:ind w:firstLine="482"/>
              <w:rPr>
                <w:rFonts w:ascii="宋体" w:hAnsi="宋体"/>
                <w:b/>
                <w:bCs/>
                <w:u w:val="single"/>
              </w:rPr>
            </w:pPr>
            <w:r>
              <w:rPr>
                <w:rFonts w:ascii="宋体" w:hAnsi="宋体" w:hint="eastAsia"/>
                <w:b/>
                <w:bCs/>
                <w:u w:val="single"/>
              </w:rPr>
              <w:t>④车辆冲洗用水</w:t>
            </w:r>
          </w:p>
          <w:p w:rsidR="00EF6D02" w:rsidRDefault="007C1293" w:rsidP="007C1293">
            <w:pPr>
              <w:ind w:firstLine="482"/>
              <w:rPr>
                <w:rFonts w:ascii="宋体" w:hAnsi="宋体"/>
                <w:b/>
                <w:bCs/>
                <w:u w:val="single"/>
              </w:rPr>
            </w:pPr>
            <w:r>
              <w:rPr>
                <w:rFonts w:ascii="宋体" w:hAnsi="宋体" w:hint="eastAsia"/>
                <w:b/>
                <w:bCs/>
                <w:u w:val="single"/>
              </w:rPr>
              <w:t>本项目年产10万m</w:t>
            </w:r>
            <w:r>
              <w:rPr>
                <w:rFonts w:ascii="宋体" w:hAnsi="宋体" w:hint="eastAsia"/>
                <w:b/>
                <w:bCs/>
                <w:u w:val="single"/>
                <w:vertAlign w:val="superscript"/>
              </w:rPr>
              <w:t>3</w:t>
            </w:r>
            <w:r>
              <w:rPr>
                <w:rFonts w:ascii="宋体" w:hAnsi="宋体" w:hint="eastAsia"/>
                <w:b/>
                <w:bCs/>
                <w:u w:val="single"/>
              </w:rPr>
              <w:t>机制砂，出厂运输量为15万t/a，采用30t自卸汽车运输。洗车用水主要清洗轮胎及部分车身，本项目平均每天需28车次运输。根据《建筑给水排水设计规范》（GB50015-2009）中汽车冲洗用水定额，冲洗用水40-60L/辆·次，本次取50L/辆·次，因此每天运输车辆清洗用水约1.4m</w:t>
            </w:r>
            <w:r>
              <w:rPr>
                <w:rFonts w:ascii="宋体" w:hAnsi="宋体" w:hint="eastAsia"/>
                <w:b/>
                <w:bCs/>
                <w:u w:val="single"/>
                <w:vertAlign w:val="superscript"/>
              </w:rPr>
              <w:t>3</w:t>
            </w:r>
            <w:r>
              <w:rPr>
                <w:rFonts w:ascii="宋体" w:hAnsi="宋体" w:hint="eastAsia"/>
                <w:b/>
                <w:bCs/>
                <w:u w:val="single"/>
              </w:rPr>
              <w:t>/d（252m</w:t>
            </w:r>
            <w:r>
              <w:rPr>
                <w:rFonts w:ascii="宋体" w:hAnsi="宋体" w:hint="eastAsia"/>
                <w:b/>
                <w:bCs/>
                <w:u w:val="single"/>
                <w:vertAlign w:val="superscript"/>
              </w:rPr>
              <w:t>3</w:t>
            </w:r>
            <w:r>
              <w:rPr>
                <w:rFonts w:ascii="宋体" w:hAnsi="宋体" w:hint="eastAsia"/>
                <w:b/>
                <w:bCs/>
                <w:u w:val="single"/>
              </w:rPr>
              <w:t>/a）。</w:t>
            </w:r>
          </w:p>
          <w:p w:rsidR="00EF6D02" w:rsidRDefault="007C1293" w:rsidP="007C1293">
            <w:pPr>
              <w:ind w:firstLine="482"/>
              <w:rPr>
                <w:rFonts w:ascii="宋体" w:hAnsi="宋体"/>
                <w:b/>
                <w:bCs/>
                <w:u w:val="single"/>
              </w:rPr>
            </w:pPr>
            <w:r>
              <w:rPr>
                <w:rFonts w:ascii="宋体" w:hAnsi="宋体" w:hint="eastAsia"/>
                <w:b/>
                <w:bCs/>
                <w:u w:val="single"/>
              </w:rPr>
              <w:t>经计算，本项目新鲜水总用水量约18851.04m</w:t>
            </w:r>
            <w:r>
              <w:rPr>
                <w:rFonts w:ascii="宋体" w:hAnsi="宋体" w:hint="eastAsia"/>
                <w:b/>
                <w:bCs/>
                <w:u w:val="single"/>
                <w:vertAlign w:val="superscript"/>
              </w:rPr>
              <w:t>3</w:t>
            </w:r>
            <w:r>
              <w:rPr>
                <w:rFonts w:ascii="宋体" w:hAnsi="宋体" w:hint="eastAsia"/>
                <w:b/>
                <w:bCs/>
                <w:u w:val="single"/>
              </w:rPr>
              <w:t>/a，由厂区内现有2口地下水井提供，可满足生产需求。本项目尚未办理取水许可手续，在开工建设前完成取水许可审批手续，确保用水合法合规。</w:t>
            </w:r>
          </w:p>
          <w:p w:rsidR="00EF6D02" w:rsidRDefault="007C1293">
            <w:pPr>
              <w:ind w:firstLine="482"/>
              <w:rPr>
                <w:rFonts w:ascii="宋体" w:hAnsi="宋体"/>
                <w:b/>
                <w:bCs/>
              </w:rPr>
            </w:pPr>
            <w:bookmarkStart w:id="23" w:name="_Ref31888"/>
            <w:r>
              <w:rPr>
                <w:rFonts w:ascii="宋体" w:hAnsi="宋体" w:hint="eastAsia"/>
                <w:b/>
                <w:bCs/>
              </w:rPr>
              <w:t>⑵排水工程</w:t>
            </w:r>
            <w:bookmarkEnd w:id="23"/>
          </w:p>
          <w:p w:rsidR="00EF6D02" w:rsidRDefault="007C1293">
            <w:pPr>
              <w:ind w:firstLine="480"/>
              <w:rPr>
                <w:rFonts w:ascii="宋体" w:hAnsi="宋体"/>
              </w:rPr>
            </w:pPr>
            <w:r>
              <w:rPr>
                <w:rFonts w:ascii="宋体" w:hAnsi="宋体" w:hint="eastAsia"/>
              </w:rPr>
              <w:t>①生活污水</w:t>
            </w:r>
          </w:p>
          <w:p w:rsidR="00EF6D02" w:rsidRDefault="007C1293">
            <w:pPr>
              <w:ind w:firstLine="480"/>
              <w:rPr>
                <w:rFonts w:ascii="宋体" w:hAnsi="宋体"/>
              </w:rPr>
            </w:pPr>
            <w:r>
              <w:rPr>
                <w:rFonts w:ascii="宋体" w:hAnsi="宋体" w:hint="eastAsia"/>
              </w:rPr>
              <w:t>本项目生活污水产生量按用水量的80%计算，则生活污水产生量为0.24m</w:t>
            </w:r>
            <w:r>
              <w:rPr>
                <w:rFonts w:ascii="宋体" w:hAnsi="宋体" w:hint="eastAsia"/>
                <w:vertAlign w:val="superscript"/>
              </w:rPr>
              <w:t>3</w:t>
            </w:r>
            <w:r>
              <w:rPr>
                <w:rFonts w:ascii="宋体" w:hAnsi="宋体" w:hint="eastAsia"/>
              </w:rPr>
              <w:t>/d（43.2m</w:t>
            </w:r>
            <w:r>
              <w:rPr>
                <w:rFonts w:ascii="宋体" w:hAnsi="宋体" w:hint="eastAsia"/>
                <w:vertAlign w:val="superscript"/>
              </w:rPr>
              <w:t>3</w:t>
            </w:r>
            <w:r>
              <w:rPr>
                <w:rFonts w:ascii="宋体" w:hAnsi="宋体" w:hint="eastAsia"/>
              </w:rPr>
              <w:t>/a），生活污水排入旱厕，定期清掏处理，不外排。</w:t>
            </w:r>
          </w:p>
          <w:p w:rsidR="00EF6D02" w:rsidRDefault="007C1293">
            <w:pPr>
              <w:ind w:firstLine="482"/>
              <w:rPr>
                <w:rFonts w:ascii="宋体" w:hAnsi="宋体"/>
                <w:b/>
                <w:bCs/>
                <w:u w:val="single"/>
              </w:rPr>
            </w:pPr>
            <w:r>
              <w:rPr>
                <w:rFonts w:ascii="宋体" w:hAnsi="宋体" w:hint="eastAsia"/>
                <w:b/>
                <w:bCs/>
                <w:u w:val="single"/>
              </w:rPr>
              <w:lastRenderedPageBreak/>
              <w:t>②洗砂废水</w:t>
            </w:r>
          </w:p>
          <w:p w:rsidR="00EF6D02" w:rsidRDefault="007C1293" w:rsidP="007C1293">
            <w:pPr>
              <w:ind w:firstLine="482"/>
              <w:rPr>
                <w:rFonts w:ascii="宋体" w:hAnsi="宋体"/>
                <w:b/>
                <w:bCs/>
                <w:u w:val="single"/>
              </w:rPr>
            </w:pPr>
            <w:r>
              <w:rPr>
                <w:rFonts w:ascii="宋体" w:hAnsi="宋体" w:hint="eastAsia"/>
                <w:b/>
                <w:bCs/>
                <w:u w:val="single"/>
              </w:rPr>
              <w:t>洗砂用水量约187.5m</w:t>
            </w:r>
            <w:r>
              <w:rPr>
                <w:rFonts w:ascii="宋体" w:hAnsi="宋体" w:hint="eastAsia"/>
                <w:b/>
                <w:bCs/>
                <w:u w:val="single"/>
                <w:vertAlign w:val="superscript"/>
              </w:rPr>
              <w:t>3</w:t>
            </w:r>
            <w:r>
              <w:rPr>
                <w:rFonts w:ascii="宋体" w:hAnsi="宋体" w:hint="eastAsia"/>
                <w:b/>
                <w:bCs/>
                <w:u w:val="single"/>
              </w:rPr>
              <w:t>/d（33750m</w:t>
            </w:r>
            <w:r>
              <w:rPr>
                <w:rFonts w:ascii="宋体" w:hAnsi="宋体" w:hint="eastAsia"/>
                <w:b/>
                <w:bCs/>
                <w:u w:val="single"/>
                <w:vertAlign w:val="superscript"/>
              </w:rPr>
              <w:t>3</w:t>
            </w:r>
            <w:r>
              <w:rPr>
                <w:rFonts w:ascii="宋体" w:hAnsi="宋体" w:hint="eastAsia"/>
                <w:b/>
                <w:bCs/>
                <w:u w:val="single"/>
              </w:rPr>
              <w:t>/a），洗砂用水蒸发损耗量以10%计，则蒸发损耗量为18.75m</w:t>
            </w:r>
            <w:r>
              <w:rPr>
                <w:rFonts w:ascii="宋体" w:hAnsi="宋体" w:hint="eastAsia"/>
                <w:b/>
                <w:bCs/>
                <w:u w:val="single"/>
                <w:vertAlign w:val="superscript"/>
              </w:rPr>
              <w:t>3</w:t>
            </w:r>
            <w:r>
              <w:rPr>
                <w:rFonts w:ascii="宋体" w:hAnsi="宋体" w:hint="eastAsia"/>
                <w:b/>
                <w:bCs/>
                <w:u w:val="single"/>
              </w:rPr>
              <w:t>/d（3375m</w:t>
            </w:r>
            <w:r>
              <w:rPr>
                <w:rFonts w:ascii="宋体" w:hAnsi="宋体" w:hint="eastAsia"/>
                <w:b/>
                <w:bCs/>
                <w:u w:val="single"/>
                <w:vertAlign w:val="superscript"/>
              </w:rPr>
              <w:t>3</w:t>
            </w:r>
            <w:r>
              <w:rPr>
                <w:rFonts w:ascii="宋体" w:hAnsi="宋体" w:hint="eastAsia"/>
                <w:b/>
                <w:bCs/>
                <w:u w:val="single"/>
              </w:rPr>
              <w:t>/a）。水洗后产品含水率按10%计算，原料含水率为3%，则约（52.1m</w:t>
            </w:r>
            <w:r>
              <w:rPr>
                <w:rFonts w:ascii="宋体" w:hAnsi="宋体" w:hint="eastAsia"/>
                <w:b/>
                <w:bCs/>
                <w:u w:val="single"/>
                <w:vertAlign w:val="superscript"/>
              </w:rPr>
              <w:t>3</w:t>
            </w:r>
            <w:r>
              <w:rPr>
                <w:rFonts w:ascii="宋体" w:hAnsi="宋体" w:hint="eastAsia"/>
                <w:b/>
                <w:bCs/>
                <w:u w:val="single"/>
              </w:rPr>
              <w:t>/d）9375m</w:t>
            </w:r>
            <w:r>
              <w:rPr>
                <w:rFonts w:ascii="宋体" w:hAnsi="宋体" w:hint="eastAsia"/>
                <w:b/>
                <w:bCs/>
                <w:u w:val="single"/>
                <w:vertAlign w:val="superscript"/>
              </w:rPr>
              <w:t>3</w:t>
            </w:r>
            <w:r>
              <w:rPr>
                <w:rFonts w:ascii="宋体" w:hAnsi="宋体" w:hint="eastAsia"/>
                <w:b/>
                <w:bCs/>
                <w:u w:val="single"/>
              </w:rPr>
              <w:t>/a水进入产品。</w:t>
            </w:r>
          </w:p>
          <w:p w:rsidR="00EF6D02" w:rsidRDefault="007C1293" w:rsidP="007C1293">
            <w:pPr>
              <w:ind w:firstLine="482"/>
              <w:rPr>
                <w:rFonts w:ascii="宋体" w:hAnsi="宋体"/>
                <w:b/>
                <w:bCs/>
                <w:u w:val="single"/>
              </w:rPr>
            </w:pPr>
            <w:r>
              <w:rPr>
                <w:rFonts w:ascii="宋体" w:hAnsi="宋体" w:hint="eastAsia"/>
                <w:b/>
                <w:bCs/>
                <w:u w:val="single"/>
              </w:rPr>
              <w:t>参照《排放源统计调查产排污核算方法和系数手册 303砖瓦、石材等建筑材料制造行业系数手册》“C3039其他建筑材料制造行业”以砂石骨料为原料，生产砂石骨料产品的水洗环节，废水产生系数为0.14吨/吨-产品，本项目年产10万m³机制砂（1m³砂石重约1.5t，共计约150000吨），则本项目洗砂废水产生量约为116.7m</w:t>
            </w:r>
            <w:r>
              <w:rPr>
                <w:rFonts w:ascii="宋体" w:hAnsi="宋体" w:hint="eastAsia"/>
                <w:b/>
                <w:bCs/>
                <w:u w:val="single"/>
                <w:vertAlign w:val="superscript"/>
              </w:rPr>
              <w:t>3</w:t>
            </w:r>
            <w:r>
              <w:rPr>
                <w:rFonts w:ascii="宋体" w:hAnsi="宋体" w:hint="eastAsia"/>
                <w:b/>
                <w:bCs/>
                <w:u w:val="single"/>
              </w:rPr>
              <w:t>/d（21000m</w:t>
            </w:r>
            <w:r>
              <w:rPr>
                <w:rFonts w:ascii="宋体" w:hAnsi="宋体" w:hint="eastAsia"/>
                <w:b/>
                <w:bCs/>
                <w:u w:val="single"/>
                <w:vertAlign w:val="superscript"/>
              </w:rPr>
              <w:t>3</w:t>
            </w:r>
            <w:r>
              <w:rPr>
                <w:rFonts w:ascii="宋体" w:hAnsi="宋体" w:hint="eastAsia"/>
                <w:b/>
                <w:bCs/>
                <w:u w:val="single"/>
              </w:rPr>
              <w:t>/a）。洗砂废水经收集后进入沉淀池，经沉淀处理后，上层清液循环利用，上层清液体约占废水量的60%，即70m</w:t>
            </w:r>
            <w:r>
              <w:rPr>
                <w:rFonts w:ascii="宋体" w:hAnsi="宋体" w:hint="eastAsia"/>
                <w:b/>
                <w:bCs/>
                <w:u w:val="single"/>
                <w:vertAlign w:val="superscript"/>
              </w:rPr>
              <w:t>3</w:t>
            </w:r>
            <w:r>
              <w:rPr>
                <w:rFonts w:ascii="宋体" w:hAnsi="宋体" w:hint="eastAsia"/>
                <w:b/>
                <w:bCs/>
                <w:u w:val="single"/>
              </w:rPr>
              <w:t>/d（12600m</w:t>
            </w:r>
            <w:r>
              <w:rPr>
                <w:rFonts w:ascii="宋体" w:hAnsi="宋体" w:hint="eastAsia"/>
                <w:b/>
                <w:bCs/>
                <w:u w:val="single"/>
                <w:vertAlign w:val="superscript"/>
              </w:rPr>
              <w:t>3</w:t>
            </w:r>
            <w:r>
              <w:rPr>
                <w:rFonts w:ascii="宋体" w:hAnsi="宋体" w:hint="eastAsia"/>
                <w:b/>
                <w:bCs/>
                <w:u w:val="single"/>
              </w:rPr>
              <w:t>/a），回用于洗砂；约40%，即46.7m</w:t>
            </w:r>
            <w:r>
              <w:rPr>
                <w:rFonts w:ascii="宋体" w:hAnsi="宋体" w:hint="eastAsia"/>
                <w:b/>
                <w:bCs/>
                <w:u w:val="single"/>
                <w:vertAlign w:val="superscript"/>
              </w:rPr>
              <w:t>3</w:t>
            </w:r>
            <w:r>
              <w:rPr>
                <w:rFonts w:ascii="宋体" w:hAnsi="宋体" w:hint="eastAsia"/>
                <w:b/>
                <w:bCs/>
                <w:u w:val="single"/>
              </w:rPr>
              <w:t>/d（8400m</w:t>
            </w:r>
            <w:r>
              <w:rPr>
                <w:rFonts w:ascii="宋体" w:hAnsi="宋体" w:hint="eastAsia"/>
                <w:b/>
                <w:bCs/>
                <w:u w:val="single"/>
                <w:vertAlign w:val="superscript"/>
              </w:rPr>
              <w:t>3</w:t>
            </w:r>
            <w:r>
              <w:rPr>
                <w:rFonts w:ascii="宋体" w:hAnsi="宋体" w:hint="eastAsia"/>
                <w:b/>
                <w:bCs/>
                <w:u w:val="single"/>
              </w:rPr>
              <w:t>/a）进入泥浆，</w:t>
            </w:r>
            <w:bookmarkStart w:id="24" w:name="OLE_LINK13"/>
            <w:r>
              <w:rPr>
                <w:rFonts w:ascii="宋体" w:hAnsi="宋体" w:hint="eastAsia"/>
                <w:b/>
                <w:bCs/>
                <w:u w:val="single"/>
              </w:rPr>
              <w:t>泥浆经泥浆泵入泥浆污泥池，经自然晾晒后，泥饼外售综合利用，泥饼含水率约50%，则污泥晾晒过程中带入泥饼的水约为5625m</w:t>
            </w:r>
            <w:r>
              <w:rPr>
                <w:rFonts w:ascii="宋体" w:hAnsi="宋体" w:hint="eastAsia"/>
                <w:b/>
                <w:bCs/>
                <w:u w:val="single"/>
                <w:vertAlign w:val="superscript"/>
              </w:rPr>
              <w:t>3</w:t>
            </w:r>
            <w:r>
              <w:rPr>
                <w:rFonts w:ascii="宋体" w:hAnsi="宋体" w:hint="eastAsia"/>
                <w:b/>
                <w:bCs/>
                <w:u w:val="single"/>
              </w:rPr>
              <w:t>/a，损耗水约为2775m</w:t>
            </w:r>
            <w:r>
              <w:rPr>
                <w:rFonts w:ascii="宋体" w:hAnsi="宋体" w:hint="eastAsia"/>
                <w:b/>
                <w:bCs/>
                <w:u w:val="single"/>
                <w:vertAlign w:val="superscript"/>
              </w:rPr>
              <w:t>3</w:t>
            </w:r>
            <w:r>
              <w:rPr>
                <w:rFonts w:ascii="宋体" w:hAnsi="宋体" w:hint="eastAsia"/>
                <w:b/>
                <w:bCs/>
                <w:u w:val="single"/>
              </w:rPr>
              <w:t>/a。</w:t>
            </w:r>
            <w:bookmarkEnd w:id="24"/>
            <w:r>
              <w:rPr>
                <w:rFonts w:ascii="宋体" w:hAnsi="宋体" w:hint="eastAsia"/>
                <w:b/>
                <w:bCs/>
                <w:u w:val="single"/>
              </w:rPr>
              <w:t>洗砂废水经沉淀池处理后全部循环使用，不外排。</w:t>
            </w:r>
          </w:p>
          <w:p w:rsidR="00EF6D02" w:rsidRDefault="007C1293">
            <w:pPr>
              <w:ind w:firstLine="482"/>
              <w:rPr>
                <w:rFonts w:ascii="宋体" w:hAnsi="宋体"/>
                <w:b/>
                <w:bCs/>
                <w:u w:val="single"/>
              </w:rPr>
            </w:pPr>
            <w:r>
              <w:rPr>
                <w:rFonts w:ascii="宋体" w:hAnsi="宋体" w:hint="eastAsia"/>
                <w:b/>
                <w:bCs/>
                <w:u w:val="single"/>
              </w:rPr>
              <w:t>③洗车废水</w:t>
            </w:r>
          </w:p>
          <w:p w:rsidR="00EF6D02" w:rsidRPr="007C1293" w:rsidRDefault="007C1293" w:rsidP="007C1293">
            <w:pPr>
              <w:ind w:firstLine="482"/>
              <w:rPr>
                <w:rFonts w:ascii="宋体" w:hAnsi="宋体"/>
                <w:b/>
                <w:bCs/>
                <w:color w:val="FF0000"/>
                <w:u w:val="single"/>
              </w:rPr>
            </w:pPr>
            <w:r w:rsidRPr="007C1293">
              <w:rPr>
                <w:rFonts w:ascii="宋体" w:hAnsi="宋体" w:hint="eastAsia"/>
                <w:b/>
                <w:bCs/>
                <w:color w:val="FF0000"/>
                <w:u w:val="single"/>
              </w:rPr>
              <w:t>洗车废水产生量按用水量的80%计算，则废水产生量为1.12m</w:t>
            </w:r>
            <w:r w:rsidRPr="007C1293">
              <w:rPr>
                <w:rFonts w:ascii="宋体" w:hAnsi="宋体" w:hint="eastAsia"/>
                <w:b/>
                <w:bCs/>
                <w:color w:val="FF0000"/>
                <w:u w:val="single"/>
                <w:vertAlign w:val="superscript"/>
              </w:rPr>
              <w:t>3</w:t>
            </w:r>
            <w:r w:rsidRPr="007C1293">
              <w:rPr>
                <w:rFonts w:ascii="宋体" w:hAnsi="宋体" w:hint="eastAsia"/>
                <w:b/>
                <w:bCs/>
                <w:color w:val="FF0000"/>
                <w:u w:val="single"/>
              </w:rPr>
              <w:t>/d（201.6m</w:t>
            </w:r>
            <w:r w:rsidRPr="007C1293">
              <w:rPr>
                <w:rFonts w:ascii="宋体" w:hAnsi="宋体" w:hint="eastAsia"/>
                <w:b/>
                <w:bCs/>
                <w:color w:val="FF0000"/>
                <w:u w:val="single"/>
                <w:vertAlign w:val="superscript"/>
              </w:rPr>
              <w:t>3</w:t>
            </w:r>
            <w:r w:rsidRPr="007C1293">
              <w:rPr>
                <w:rFonts w:ascii="宋体" w:hAnsi="宋体" w:hint="eastAsia"/>
                <w:b/>
                <w:bCs/>
                <w:color w:val="FF0000"/>
                <w:u w:val="single"/>
              </w:rPr>
              <w:t>/a）。在洗车区与沉淀池之间设置排水沟，洗车废水依靠自身重力沿排水沟流至沉淀池。洗车废水经收集后进入沉淀池，三级沉淀处理，经沉淀后有60%水，即0.672m</w:t>
            </w:r>
            <w:r w:rsidRPr="007C1293">
              <w:rPr>
                <w:rFonts w:ascii="宋体" w:hAnsi="宋体" w:hint="eastAsia"/>
                <w:b/>
                <w:bCs/>
                <w:color w:val="FF0000"/>
                <w:u w:val="single"/>
                <w:vertAlign w:val="superscript"/>
              </w:rPr>
              <w:t>3</w:t>
            </w:r>
            <w:r w:rsidRPr="007C1293">
              <w:rPr>
                <w:rFonts w:ascii="宋体" w:hAnsi="宋体" w:hint="eastAsia"/>
                <w:b/>
                <w:bCs/>
                <w:color w:val="FF0000"/>
                <w:u w:val="single"/>
              </w:rPr>
              <w:t>/d（120.96m</w:t>
            </w:r>
            <w:r w:rsidRPr="007C1293">
              <w:rPr>
                <w:rFonts w:ascii="宋体" w:hAnsi="宋体" w:hint="eastAsia"/>
                <w:b/>
                <w:bCs/>
                <w:color w:val="FF0000"/>
                <w:u w:val="single"/>
                <w:vertAlign w:val="superscript"/>
              </w:rPr>
              <w:t>3</w:t>
            </w:r>
            <w:r w:rsidRPr="007C1293">
              <w:rPr>
                <w:rFonts w:ascii="宋体" w:hAnsi="宋体" w:hint="eastAsia"/>
                <w:b/>
                <w:bCs/>
                <w:color w:val="FF0000"/>
                <w:u w:val="single"/>
              </w:rPr>
              <w:t>/a）流入清水池，回用于洗砂；40%水，即0.448m</w:t>
            </w:r>
            <w:r w:rsidRPr="007C1293">
              <w:rPr>
                <w:rFonts w:ascii="宋体" w:hAnsi="宋体" w:hint="eastAsia"/>
                <w:b/>
                <w:bCs/>
                <w:color w:val="FF0000"/>
                <w:u w:val="single"/>
                <w:vertAlign w:val="superscript"/>
              </w:rPr>
              <w:t>3</w:t>
            </w:r>
            <w:r w:rsidRPr="007C1293">
              <w:rPr>
                <w:rFonts w:ascii="宋体" w:hAnsi="宋体" w:hint="eastAsia"/>
                <w:b/>
                <w:bCs/>
                <w:color w:val="FF0000"/>
                <w:u w:val="single"/>
              </w:rPr>
              <w:t>/d（80.64m</w:t>
            </w:r>
            <w:r w:rsidRPr="007C1293">
              <w:rPr>
                <w:rFonts w:ascii="宋体" w:hAnsi="宋体" w:hint="eastAsia"/>
                <w:b/>
                <w:bCs/>
                <w:color w:val="FF0000"/>
                <w:u w:val="single"/>
                <w:vertAlign w:val="superscript"/>
              </w:rPr>
              <w:t>3</w:t>
            </w:r>
            <w:r w:rsidRPr="007C1293">
              <w:rPr>
                <w:rFonts w:ascii="宋体" w:hAnsi="宋体" w:hint="eastAsia"/>
                <w:b/>
                <w:bCs/>
                <w:color w:val="FF0000"/>
                <w:u w:val="single"/>
              </w:rPr>
              <w:t>/a）进入泥浆，泥浆经泥浆泵入泥浆污泥池，经自然晾晒后，经自然晾晒后，泥饼外售综合利用，泥饼含水率约50%，则污泥晾晒过程中带入泥饼的水约为54m</w:t>
            </w:r>
            <w:r w:rsidRPr="007C1293">
              <w:rPr>
                <w:rFonts w:ascii="宋体" w:hAnsi="宋体" w:hint="eastAsia"/>
                <w:b/>
                <w:bCs/>
                <w:color w:val="FF0000"/>
                <w:u w:val="single"/>
                <w:vertAlign w:val="superscript"/>
              </w:rPr>
              <w:t>3</w:t>
            </w:r>
            <w:r w:rsidRPr="007C1293">
              <w:rPr>
                <w:rFonts w:ascii="宋体" w:hAnsi="宋体" w:hint="eastAsia"/>
                <w:b/>
                <w:bCs/>
                <w:color w:val="FF0000"/>
                <w:u w:val="single"/>
              </w:rPr>
              <w:t>/a，损耗水约为26.64m</w:t>
            </w:r>
            <w:r w:rsidRPr="007C1293">
              <w:rPr>
                <w:rFonts w:ascii="宋体" w:hAnsi="宋体" w:hint="eastAsia"/>
                <w:b/>
                <w:bCs/>
                <w:color w:val="FF0000"/>
                <w:u w:val="single"/>
                <w:vertAlign w:val="superscript"/>
              </w:rPr>
              <w:t>3</w:t>
            </w:r>
            <w:r w:rsidRPr="007C1293">
              <w:rPr>
                <w:rFonts w:ascii="宋体" w:hAnsi="宋体" w:hint="eastAsia"/>
                <w:b/>
                <w:bCs/>
                <w:color w:val="FF0000"/>
                <w:u w:val="single"/>
              </w:rPr>
              <w:t>/a，洗车过程泥饼产生量约108t/a。</w:t>
            </w:r>
          </w:p>
          <w:p w:rsidR="00EF6D02" w:rsidRPr="007C1293" w:rsidRDefault="007C1293" w:rsidP="007C1293">
            <w:pPr>
              <w:ind w:firstLine="482"/>
              <w:rPr>
                <w:rFonts w:ascii="宋体" w:hAnsi="宋体"/>
                <w:b/>
                <w:bCs/>
                <w:color w:val="FF0000"/>
                <w:u w:val="single"/>
              </w:rPr>
            </w:pPr>
            <w:r w:rsidRPr="007C1293">
              <w:rPr>
                <w:rFonts w:ascii="宋体" w:hAnsi="宋体" w:hint="eastAsia"/>
                <w:b/>
                <w:bCs/>
                <w:color w:val="FF0000"/>
                <w:u w:val="single"/>
              </w:rPr>
              <w:t>④初期雨水</w:t>
            </w:r>
          </w:p>
          <w:p w:rsidR="00EF6D02" w:rsidRDefault="007C1293">
            <w:pPr>
              <w:adjustRightInd w:val="0"/>
              <w:snapToGrid w:val="0"/>
              <w:ind w:firstLine="482"/>
              <w:rPr>
                <w:rFonts w:ascii="宋体" w:hAnsi="宋体"/>
                <w:b/>
                <w:bCs/>
                <w:u w:val="single"/>
              </w:rPr>
            </w:pPr>
            <w:r w:rsidRPr="007C1293">
              <w:rPr>
                <w:rFonts w:ascii="宋体" w:hAnsi="宋体" w:hint="eastAsia"/>
                <w:b/>
                <w:bCs/>
                <w:color w:val="FF0000"/>
                <w:u w:val="single"/>
              </w:rPr>
              <w:t>原料堆场、成品堆场四周设置环形截水沟，防止场外雨水进入、场内雨水漫流与物料流失，雨水经截水沟汇入沉淀池，经三级沉淀处理后，回用于生</w:t>
            </w:r>
            <w:r>
              <w:rPr>
                <w:rFonts w:ascii="宋体" w:hAnsi="宋体" w:hint="eastAsia"/>
                <w:b/>
                <w:bCs/>
                <w:u w:val="single"/>
              </w:rPr>
              <w:t>产。</w:t>
            </w:r>
          </w:p>
          <w:p w:rsidR="00EF6D02" w:rsidRDefault="007C1293">
            <w:pPr>
              <w:adjustRightInd w:val="0"/>
              <w:snapToGrid w:val="0"/>
              <w:ind w:firstLine="482"/>
              <w:rPr>
                <w:rFonts w:ascii="宋体" w:hAnsi="宋体"/>
                <w:b/>
                <w:bCs/>
                <w:u w:val="single"/>
              </w:rPr>
            </w:pPr>
            <w:r>
              <w:rPr>
                <w:rFonts w:ascii="宋体" w:hAnsi="宋体" w:hint="eastAsia"/>
                <w:b/>
                <w:bCs/>
                <w:u w:val="single"/>
              </w:rPr>
              <w:t>初期雨水的计算公式为：</w:t>
            </w:r>
          </w:p>
          <w:p w:rsidR="00EF6D02" w:rsidRDefault="007C1293" w:rsidP="007C1293">
            <w:pPr>
              <w:ind w:firstLine="482"/>
              <w:rPr>
                <w:rFonts w:ascii="宋体" w:hAnsi="宋体"/>
                <w:b/>
                <w:bCs/>
                <w:u w:val="single"/>
              </w:rPr>
            </w:pPr>
            <w:r>
              <w:rPr>
                <w:rFonts w:ascii="宋体" w:hAnsi="宋体" w:hint="eastAsia"/>
                <w:b/>
                <w:bCs/>
                <w:u w:val="single"/>
              </w:rPr>
              <w:t xml:space="preserve">        Q=0.015×F×ψ</w:t>
            </w:r>
          </w:p>
          <w:p w:rsidR="00EF6D02" w:rsidRDefault="007C1293" w:rsidP="007C1293">
            <w:pPr>
              <w:ind w:firstLine="482"/>
              <w:rPr>
                <w:rFonts w:ascii="宋体" w:hAnsi="宋体"/>
                <w:b/>
                <w:bCs/>
                <w:u w:val="single"/>
              </w:rPr>
            </w:pPr>
            <w:r>
              <w:rPr>
                <w:rFonts w:ascii="宋体" w:hAnsi="宋体" w:hint="eastAsia"/>
                <w:b/>
                <w:bCs/>
                <w:u w:val="single"/>
              </w:rPr>
              <w:lastRenderedPageBreak/>
              <w:t>式中：Q—初期雨水量，m</w:t>
            </w:r>
            <w:r>
              <w:rPr>
                <w:rFonts w:ascii="宋体" w:hAnsi="宋体" w:hint="eastAsia"/>
                <w:b/>
                <w:bCs/>
                <w:u w:val="single"/>
                <w:vertAlign w:val="superscript"/>
              </w:rPr>
              <w:t>3</w:t>
            </w:r>
            <w:r>
              <w:rPr>
                <w:rFonts w:ascii="宋体" w:hAnsi="宋体" w:hint="eastAsia"/>
                <w:b/>
                <w:bCs/>
                <w:u w:val="single"/>
              </w:rPr>
              <w:t>/次；</w:t>
            </w:r>
          </w:p>
          <w:p w:rsidR="00EF6D02" w:rsidRDefault="007C1293" w:rsidP="007C1293">
            <w:pPr>
              <w:ind w:firstLine="482"/>
              <w:rPr>
                <w:rFonts w:ascii="宋体" w:hAnsi="宋体"/>
                <w:b/>
                <w:bCs/>
                <w:u w:val="single"/>
              </w:rPr>
            </w:pPr>
            <w:r>
              <w:rPr>
                <w:rFonts w:ascii="宋体" w:hAnsi="宋体" w:hint="eastAsia"/>
                <w:b/>
                <w:bCs/>
                <w:u w:val="single"/>
              </w:rPr>
              <w:t xml:space="preserve">    F—汇水面积，m</w:t>
            </w:r>
            <w:r>
              <w:rPr>
                <w:rFonts w:ascii="宋体" w:hAnsi="宋体" w:hint="eastAsia"/>
                <w:b/>
                <w:bCs/>
                <w:u w:val="single"/>
                <w:vertAlign w:val="superscript"/>
              </w:rPr>
              <w:t>2</w:t>
            </w:r>
            <w:r>
              <w:rPr>
                <w:rFonts w:ascii="宋体" w:hAnsi="宋体" w:hint="eastAsia"/>
                <w:b/>
                <w:bCs/>
                <w:u w:val="single"/>
              </w:rPr>
              <w:t>，本项目原料堆场、成品堆场面积共计5500m</w:t>
            </w:r>
            <w:r>
              <w:rPr>
                <w:rFonts w:ascii="宋体" w:hAnsi="宋体" w:hint="eastAsia"/>
                <w:b/>
                <w:bCs/>
                <w:u w:val="single"/>
                <w:vertAlign w:val="superscript"/>
              </w:rPr>
              <w:t>2</w:t>
            </w:r>
            <w:r>
              <w:rPr>
                <w:rFonts w:ascii="宋体" w:hAnsi="宋体" w:hint="eastAsia"/>
                <w:b/>
                <w:bCs/>
                <w:u w:val="single"/>
              </w:rPr>
              <w:t>；</w:t>
            </w:r>
          </w:p>
          <w:p w:rsidR="00EF6D02" w:rsidRDefault="007C1293" w:rsidP="007C1293">
            <w:pPr>
              <w:ind w:firstLine="482"/>
              <w:rPr>
                <w:rFonts w:ascii="宋体" w:hAnsi="宋体"/>
                <w:b/>
                <w:bCs/>
                <w:u w:val="single"/>
              </w:rPr>
            </w:pPr>
            <w:r>
              <w:rPr>
                <w:rFonts w:ascii="宋体" w:hAnsi="宋体" w:hint="eastAsia"/>
                <w:b/>
                <w:bCs/>
                <w:u w:val="single"/>
              </w:rPr>
              <w:t xml:space="preserve">    ψ—径流系数，硬化地面取值0.85～0.9，堆场取值0.3～0.5，本项目主要考虑原料、成品堆场初期雨水，故ψ取值0.4。</w:t>
            </w:r>
          </w:p>
          <w:p w:rsidR="00EF6D02" w:rsidRDefault="007C1293" w:rsidP="007C1293">
            <w:pPr>
              <w:ind w:firstLine="482"/>
              <w:rPr>
                <w:rFonts w:ascii="宋体" w:hAnsi="宋体"/>
                <w:b/>
                <w:bCs/>
                <w:u w:val="single"/>
              </w:rPr>
            </w:pPr>
            <w:r>
              <w:rPr>
                <w:rFonts w:ascii="宋体" w:hAnsi="宋体" w:hint="eastAsia"/>
                <w:b/>
                <w:bCs/>
                <w:u w:val="single"/>
              </w:rPr>
              <w:t>经计算，Q=33m</w:t>
            </w:r>
            <w:r>
              <w:rPr>
                <w:rFonts w:ascii="宋体" w:hAnsi="宋体" w:hint="eastAsia"/>
                <w:b/>
                <w:bCs/>
                <w:u w:val="single"/>
                <w:vertAlign w:val="superscript"/>
              </w:rPr>
              <w:t>3</w:t>
            </w:r>
            <w:r>
              <w:rPr>
                <w:rFonts w:ascii="宋体" w:hAnsi="宋体" w:hint="eastAsia"/>
                <w:b/>
                <w:bCs/>
                <w:u w:val="single"/>
              </w:rPr>
              <w:t>/次，根据相关资料柳河县降雨天数约135d，则初期雨水年产生量约4455m</w:t>
            </w:r>
            <w:r>
              <w:rPr>
                <w:rFonts w:ascii="宋体" w:hAnsi="宋体" w:hint="eastAsia"/>
                <w:b/>
                <w:bCs/>
                <w:u w:val="single"/>
                <w:vertAlign w:val="superscript"/>
              </w:rPr>
              <w:t>3</w:t>
            </w:r>
            <w:r>
              <w:rPr>
                <w:rFonts w:ascii="宋体" w:hAnsi="宋体" w:hint="eastAsia"/>
                <w:b/>
                <w:bCs/>
                <w:u w:val="single"/>
              </w:rPr>
              <w:t>，80%回用于洗砂补水，20%为沉淀污泥带水、蒸发等损耗，即3564m</w:t>
            </w:r>
            <w:r>
              <w:rPr>
                <w:rFonts w:ascii="宋体" w:hAnsi="宋体" w:hint="eastAsia"/>
                <w:b/>
                <w:bCs/>
                <w:u w:val="single"/>
                <w:vertAlign w:val="superscript"/>
              </w:rPr>
              <w:t>3</w:t>
            </w:r>
            <w:r>
              <w:rPr>
                <w:rFonts w:ascii="宋体" w:hAnsi="宋体" w:hint="eastAsia"/>
                <w:b/>
                <w:bCs/>
                <w:u w:val="single"/>
              </w:rPr>
              <w:t>回用于洗砂、801.9m</w:t>
            </w:r>
            <w:r>
              <w:rPr>
                <w:rFonts w:ascii="宋体" w:hAnsi="宋体" w:hint="eastAsia"/>
                <w:b/>
                <w:bCs/>
                <w:u w:val="single"/>
                <w:vertAlign w:val="superscript"/>
              </w:rPr>
              <w:t>3</w:t>
            </w:r>
            <w:r>
              <w:rPr>
                <w:rFonts w:ascii="宋体" w:hAnsi="宋体" w:hint="eastAsia"/>
                <w:b/>
                <w:bCs/>
                <w:u w:val="single"/>
              </w:rPr>
              <w:t>为沉淀污泥带水、89.1m</w:t>
            </w:r>
            <w:r>
              <w:rPr>
                <w:rFonts w:ascii="宋体" w:hAnsi="宋体" w:hint="eastAsia"/>
                <w:b/>
                <w:bCs/>
                <w:u w:val="single"/>
                <w:vertAlign w:val="superscript"/>
              </w:rPr>
              <w:t>3</w:t>
            </w:r>
            <w:r>
              <w:rPr>
                <w:rFonts w:ascii="宋体" w:hAnsi="宋体" w:hint="eastAsia"/>
                <w:b/>
                <w:bCs/>
                <w:u w:val="single"/>
              </w:rPr>
              <w:t>蒸发等损耗。</w:t>
            </w:r>
          </w:p>
          <w:p w:rsidR="00EF6D02" w:rsidRDefault="007C1293">
            <w:pPr>
              <w:ind w:firstLine="480"/>
              <w:rPr>
                <w:rFonts w:ascii="宋体" w:hAnsi="宋体"/>
              </w:rPr>
            </w:pPr>
            <w:r>
              <w:rPr>
                <w:rFonts w:ascii="宋体" w:hAnsi="宋体" w:hint="eastAsia"/>
              </w:rPr>
              <w:t>本项目洗砂原料（含水率3%）为低含水率固态物料，同时原料区采取严密围挡，围挡高度高于原料堆高；原料采用防水布覆盖，避免与雨水直接接触，无淋溶水产生。</w:t>
            </w:r>
          </w:p>
          <w:p w:rsidR="00EF6D02" w:rsidRDefault="007C1293">
            <w:pPr>
              <w:ind w:firstLine="480"/>
              <w:rPr>
                <w:rFonts w:ascii="宋体" w:hAnsi="宋体"/>
              </w:rPr>
            </w:pPr>
            <w:r>
              <w:rPr>
                <w:rFonts w:ascii="宋体" w:hAnsi="宋体" w:hint="eastAsia"/>
              </w:rPr>
              <w:t>本项目给排水平衡图见图2-1。</w:t>
            </w:r>
          </w:p>
          <w:bookmarkStart w:id="25" w:name="_Ref1986"/>
          <w:p w:rsidR="00EF6D02" w:rsidRDefault="00EF6D02" w:rsidP="007C1293">
            <w:pPr>
              <w:pStyle w:val="a8"/>
              <w:ind w:firstLine="482"/>
              <w:jc w:val="both"/>
              <w:rPr>
                <w:rFonts w:ascii="宋体" w:hAnsi="宋体" w:cs="宋体"/>
                <w:sz w:val="24"/>
              </w:rPr>
            </w:pPr>
            <w:r w:rsidRPr="00EF6D02">
              <w:rPr>
                <w:sz w:val="24"/>
              </w:rPr>
            </w:r>
            <w:r w:rsidRPr="00EF6D02">
              <w:rPr>
                <w:sz w:val="24"/>
              </w:rPr>
              <w:pict>
                <v:group id="_x0000_s2614" editas="canvas" style="width:6in;height:280.95pt;mso-position-horizontal-relative:char;mso-position-vertical-relative:line" coordsize="5486400,3568064203">
                  <v:shape id="_x0000_s2615" type="#_x0000_t75" style="position:absolute;width:5486400;height:3568064">
                    <o:lock v:ext="edit" aspectratio="f"/>
                  </v:shape>
                  <v:shapetype id="_x0000_t202" coordsize="21600,21600" o:spt="202" path="m,l,21600r21600,l21600,xe">
                    <v:stroke joinstyle="miter"/>
                    <v:path gradientshapeok="t" o:connecttype="rect"/>
                  </v:shapetype>
                  <v:shape id="文本框 1" o:spid="_x0000_s2616" type="#_x0000_t202" style="position:absolute;left:68580;top:1351915;width:735965;height:527050">
                    <v:fill angle="90" focus="100%" type="gradient">
                      <o:fill v:ext="view" type="gradientUnscaled"/>
                    </v:fill>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新鲜水</w:t>
                          </w:r>
                        </w:p>
                        <w:p w:rsidR="007C1293" w:rsidRDefault="007C1293">
                          <w:pPr>
                            <w:pStyle w:val="Default"/>
                            <w:rPr>
                              <w:rFonts w:hAnsi="宋体" w:cs="宋体" w:hint="default"/>
                              <w:szCs w:val="21"/>
                            </w:rPr>
                          </w:pPr>
                          <w:r>
                            <w:rPr>
                              <w:rFonts w:hAnsi="宋体" w:cs="宋体"/>
                              <w:szCs w:val="21"/>
                            </w:rPr>
                            <w:t>18851.04</w:t>
                          </w:r>
                        </w:p>
                      </w:txbxContent>
                    </v:textbox>
                  </v:shape>
                  <v:shapetype id="_x0000_t32" coordsize="21600,21600" o:spt="32" o:oned="t" path="m,l21600,21600e" filled="f">
                    <v:path arrowok="t" fillok="f" o:connecttype="none"/>
                    <o:lock v:ext="edit" shapetype="t"/>
                  </v:shapetype>
                  <v:shape id="直接箭头连接符 14" o:spid="_x0000_s2617" type="#_x0000_t32" style="position:absolute;left:807085;top:1639570;width:482600;height:0" strokeweight="1pt">
                    <v:stroke startarrowlength="short" endarrow="open" endarrowwidth="wide" endarrowlength="long"/>
                  </v:shape>
                  <v:shape id="直接箭头连接符 29" o:spid="_x0000_s2618" type="#_x0000_t32" style="position:absolute;left:1290955;top:567055;width:10795;height:2269490;flip:x" strokeweight="1pt"/>
                  <v:shape id="文本框 1" o:spid="_x0000_s2619" type="#_x0000_t202" style="position:absolute;left:1793875;top:430530;width:755650;height:276225">
                    <v:fill angle="90" focus="100%" type="gradient">
                      <o:fill v:ext="view" type="gradientUnscaled"/>
                    </v:fill>
                    <v:textbox>
                      <w:txbxContent>
                        <w:p w:rsidR="007C1293" w:rsidRDefault="007C1293">
                          <w:pPr>
                            <w:pStyle w:val="Default"/>
                            <w:jc w:val="center"/>
                            <w:rPr>
                              <w:rFonts w:hAnsi="宋体" w:cs="宋体" w:hint="default"/>
                              <w:szCs w:val="21"/>
                            </w:rPr>
                          </w:pPr>
                          <w:r>
                            <w:rPr>
                              <w:rFonts w:hAnsi="宋体" w:cs="宋体"/>
                              <w:szCs w:val="21"/>
                            </w:rPr>
                            <w:t>生活用水</w:t>
                          </w:r>
                        </w:p>
                      </w:txbxContent>
                    </v:textbox>
                  </v:shape>
                  <v:shape id="文本框 18" o:spid="_x0000_s2620" type="#_x0000_t202" style="position:absolute;left:1364615;top:339090;width:379730;height:257175"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54</w:t>
                          </w:r>
                        </w:p>
                      </w:txbxContent>
                    </v:textbox>
                  </v:shape>
                  <v:shape id="直接箭头连接符 14" o:spid="_x0000_s2621" type="#_x0000_t32" style="position:absolute;left:2512695;top:2124710;width:482600;height:0" strokeweight="1pt">
                    <v:stroke startarrowlength="short" endarrow="open" endarrowwidth="wide" endarrowlength="long"/>
                  </v:shape>
                  <v:shape id="直接箭头连接符 14" o:spid="_x0000_s2622" type="#_x0000_t32" style="position:absolute;left:2554605;top:582930;width:482600;height:0" strokeweight="1pt">
                    <v:stroke startarrowlength="short" endarrow="open" endarrowwidth="wide" endarrowlength="long"/>
                  </v:shape>
                  <v:shape id="直接箭头连接符 14" o:spid="_x0000_s2623" type="#_x0000_t32" style="position:absolute;left:1294130;top:2826385;width:482600;height:0" strokeweight="1pt">
                    <v:stroke startarrowlength="short" endarrow="open" endarrowwidth="wide" endarrowlength="long"/>
                  </v:shape>
                  <v:shape id="直接箭头连接符 14" o:spid="_x0000_s2624" type="#_x0000_t32" style="position:absolute;left:1295400;top:2129155;width:482600;height:0" strokeweight="1pt">
                    <v:stroke startarrowlength="short" endarrow="open" endarrowwidth="wide" endarrowlength="long"/>
                  </v:shape>
                  <v:shape id="直接箭头连接符 14" o:spid="_x0000_s2625" type="#_x0000_t32" style="position:absolute;left:1304925;top:1313180;width:1687830;height:635;flip:y" strokeweight="1pt">
                    <v:stroke startarrowlength="short" endarrow="open" endarrowwidth="wide" endarrowlength="long"/>
                  </v:shape>
                  <v:shape id="直接箭头连接符 14" o:spid="_x0000_s2626" type="#_x0000_t32" style="position:absolute;left:1299210;top:570230;width:502920;height:2540;flip:y" strokeweight="1pt">
                    <v:stroke startarrowlength="short" endarrow="open" endarrowwidth="wide" endarrowlength="long"/>
                  </v:shape>
                  <v:shape id="文本框 1" o:spid="_x0000_s2627" type="#_x0000_t202" style="position:absolute;left:2981325;top:1174115;width:749300;height:276225">
                    <v:fill angle="90" focus="100%" type="gradient">
                      <o:fill v:ext="view" type="gradientUnscaled"/>
                    </v:fill>
                    <v:textbox>
                      <w:txbxContent>
                        <w:p w:rsidR="007C1293" w:rsidRDefault="007C1293">
                          <w:pPr>
                            <w:pStyle w:val="Default"/>
                            <w:jc w:val="center"/>
                            <w:rPr>
                              <w:rFonts w:hAnsi="宋体" w:cs="宋体" w:hint="default"/>
                              <w:szCs w:val="21"/>
                            </w:rPr>
                          </w:pPr>
                          <w:r>
                            <w:rPr>
                              <w:rFonts w:hAnsi="宋体" w:cs="宋体"/>
                              <w:szCs w:val="21"/>
                            </w:rPr>
                            <w:t>洗砂用水</w:t>
                          </w:r>
                        </w:p>
                      </w:txbxContent>
                    </v:textbox>
                  </v:shape>
                  <v:shape id="文本框 1" o:spid="_x0000_s2628" type="#_x0000_t202" style="position:absolute;left:3006725;top:3216274;width:749300;height:295275">
                    <v:fill angle="90" focus="100%" type="gradient">
                      <o:fill v:ext="view" type="gradientUnscaled"/>
                    </v:fill>
                    <v:textbox>
                      <w:txbxContent>
                        <w:p w:rsidR="007C1293" w:rsidRDefault="007C1293">
                          <w:pPr>
                            <w:pStyle w:val="Default"/>
                            <w:jc w:val="center"/>
                            <w:rPr>
                              <w:rFonts w:hAnsi="宋体" w:cs="宋体" w:hint="default"/>
                              <w:szCs w:val="21"/>
                            </w:rPr>
                          </w:pPr>
                          <w:r>
                            <w:rPr>
                              <w:rFonts w:hAnsi="宋体" w:cs="宋体"/>
                              <w:szCs w:val="21"/>
                            </w:rPr>
                            <w:t>泥饼</w:t>
                          </w:r>
                        </w:p>
                      </w:txbxContent>
                    </v:textbox>
                  </v:shape>
                  <v:shape id="文本框 1" o:spid="_x0000_s2629" type="#_x0000_t202" style="position:absolute;left:2986405;top:2675254;width:749300;height:285750">
                    <v:fill angle="90" focus="100%" type="gradient">
                      <o:fill v:ext="view" type="gradientUnscaled"/>
                    </v:fill>
                    <v:textbox>
                      <w:txbxContent>
                        <w:p w:rsidR="007C1293" w:rsidRDefault="007C1293">
                          <w:pPr>
                            <w:pStyle w:val="Default"/>
                            <w:jc w:val="center"/>
                            <w:rPr>
                              <w:rFonts w:hAnsi="宋体" w:cs="宋体" w:hint="default"/>
                              <w:szCs w:val="21"/>
                            </w:rPr>
                          </w:pPr>
                          <w:r>
                            <w:rPr>
                              <w:rFonts w:hAnsi="宋体" w:cs="宋体"/>
                              <w:szCs w:val="21"/>
                            </w:rPr>
                            <w:t>污泥池</w:t>
                          </w:r>
                        </w:p>
                      </w:txbxContent>
                    </v:textbox>
                  </v:shape>
                  <v:shape id="文本框 1" o:spid="_x0000_s2630" type="#_x0000_t202" style="position:absolute;left:1771650;top:2700654;width:749300;height:276225">
                    <v:fill angle="90" focus="100%" type="gradient">
                      <o:fill v:ext="view" type="gradientUnscaled"/>
                    </v:fill>
                    <v:textbox>
                      <w:txbxContent>
                        <w:p w:rsidR="007C1293" w:rsidRDefault="007C1293">
                          <w:pPr>
                            <w:pStyle w:val="Default"/>
                            <w:jc w:val="center"/>
                            <w:rPr>
                              <w:rFonts w:hAnsi="宋体" w:cs="宋体" w:hint="default"/>
                              <w:szCs w:val="21"/>
                            </w:rPr>
                          </w:pPr>
                          <w:r>
                            <w:rPr>
                              <w:rFonts w:hAnsi="宋体" w:cs="宋体"/>
                              <w:szCs w:val="21"/>
                            </w:rPr>
                            <w:t>降尘用水</w:t>
                          </w:r>
                        </w:p>
                      </w:txbxContent>
                    </v:textbox>
                  </v:shape>
                  <v:shape id="文本框 1" o:spid="_x0000_s2631" type="#_x0000_t202" style="position:absolute;left:2990215;top:1989454;width:749300;height:276225">
                    <v:fill angle="90" focus="100%" type="gradient">
                      <o:fill v:ext="view" type="gradientUnscaled"/>
                    </v:fill>
                    <v:textbox>
                      <w:txbxContent>
                        <w:p w:rsidR="007C1293" w:rsidRDefault="007C1293">
                          <w:pPr>
                            <w:pStyle w:val="Default"/>
                            <w:jc w:val="center"/>
                            <w:rPr>
                              <w:rFonts w:hAnsi="宋体" w:cs="宋体" w:hint="default"/>
                              <w:szCs w:val="21"/>
                            </w:rPr>
                          </w:pPr>
                          <w:r>
                            <w:rPr>
                              <w:rFonts w:hAnsi="宋体" w:cs="宋体"/>
                              <w:szCs w:val="21"/>
                            </w:rPr>
                            <w:t>沉淀池</w:t>
                          </w:r>
                        </w:p>
                      </w:txbxContent>
                    </v:textbox>
                  </v:shape>
                  <v:shape id="文本框 1" o:spid="_x0000_s2632" type="#_x0000_t202" style="position:absolute;left:1760855;top:1998979;width:749300;height:285750">
                    <v:fill angle="90" focus="100%" type="gradient">
                      <o:fill v:ext="view" type="gradientUnscaled"/>
                    </v:fill>
                    <v:textbox>
                      <w:txbxContent>
                        <w:p w:rsidR="007C1293" w:rsidRDefault="007C1293">
                          <w:pPr>
                            <w:pStyle w:val="Default"/>
                            <w:jc w:val="center"/>
                            <w:rPr>
                              <w:rFonts w:hAnsi="宋体" w:cs="宋体" w:hint="default"/>
                              <w:szCs w:val="21"/>
                            </w:rPr>
                          </w:pPr>
                          <w:r>
                            <w:rPr>
                              <w:rFonts w:hAnsi="宋体" w:cs="宋体"/>
                              <w:szCs w:val="21"/>
                            </w:rPr>
                            <w:t>洗车用水</w:t>
                          </w:r>
                        </w:p>
                      </w:txbxContent>
                    </v:textbox>
                  </v:shape>
                  <v:shape id="文本框 18" o:spid="_x0000_s2633" type="#_x0000_t202" style="position:absolute;left:2023110;top:2283459;width:780415;height:27305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损耗1080</w:t>
                          </w:r>
                        </w:p>
                      </w:txbxContent>
                    </v:textbox>
                  </v:shape>
                  <v:shape id="文本框 18" o:spid="_x0000_s2634" type="#_x0000_t202" style="position:absolute;left:1271905;top:2586355;width:478790;height:25400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1080</w:t>
                          </w:r>
                        </w:p>
                      </w:txbxContent>
                    </v:textbox>
                  </v:shape>
                  <v:shape id="文本框 18" o:spid="_x0000_s2635" type="#_x0000_t202" style="position:absolute;left:1286510;top:1906270;width:415290;height:25400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252</w:t>
                          </w:r>
                        </w:p>
                      </w:txbxContent>
                    </v:textbox>
                  </v:shape>
                  <v:shape id="文本框 18" o:spid="_x0000_s2636" type="#_x0000_t202" style="position:absolute;left:2083435;top:1543050;width:763270;height:292099"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损耗50.4</w:t>
                          </w:r>
                        </w:p>
                      </w:txbxContent>
                    </v:textbox>
                  </v:shape>
                  <v:shape id="文本框 18" o:spid="_x0000_s2637" type="#_x0000_t202" style="position:absolute;left:2192655;top:5080;width:772160;height:263525"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损耗10.8</w:t>
                          </w:r>
                        </w:p>
                      </w:txbxContent>
                    </v:textbox>
                  </v:shape>
                  <v:shape id="文本框 18" o:spid="_x0000_s2638" type="#_x0000_t202" style="position:absolute;left:1243965;top:1089025;width:811530;height:25400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17465.04</w:t>
                          </w:r>
                        </w:p>
                      </w:txbxContent>
                    </v:textbox>
                  </v:shape>
                  <v:shape id="直接箭头连接符 14" o:spid="_x0000_s2639" type="#_x0000_t32" style="position:absolute;left:3735705;top:1322705;width:482600;height:0" strokeweight="1pt">
                    <v:stroke startarrowlength="short" endarrow="open" endarrowwidth="wide" endarrowlength="long"/>
                  </v:shape>
                  <v:shape id="直接箭头连接符 14" o:spid="_x0000_s2640" type="#_x0000_t32" style="position:absolute;left:2093595;top:242570;width:263525;height:193040;flip:y" strokeweight="1pt">
                    <v:stroke dashstyle="dash" startarrowlength="short" endarrow="open" endarrowwidth="wide" endarrowlength="long"/>
                  </v:shape>
                  <v:shape id="直接箭头连接符 14" o:spid="_x0000_s2641" type="#_x0000_t32" style="position:absolute;left:2005330;top:2521584;width:254000;height:190500;flip:y" strokeweight="1pt">
                    <v:stroke dashstyle="dash" startarrowlength="short" endarrow="open" endarrowwidth="wide" endarrowlength="long"/>
                  </v:shape>
                  <v:shape id="直接箭头连接符 14" o:spid="_x0000_s2642" type="#_x0000_t32" style="position:absolute;left:2030730;top:1808480;width:254000;height:190499;flip:y" strokeweight="1pt">
                    <v:stroke dashstyle="dash" startarrowlength="short" endarrow="open" endarrowwidth="wide" endarrowlength="long"/>
                  </v:shape>
                  <v:shape id="直接箭头连接符 14" o:spid="_x0000_s2643" type="#_x0000_t32" style="position:absolute;left:3330575;top:989330;width:254000;height:190500;flip:y" strokeweight="1pt">
                    <v:stroke dashstyle="dash" startarrowlength="short" endarrow="open" endarrowwidth="wide" endarrowlength="long"/>
                  </v:shape>
                  <v:shape id="文本框 18" o:spid="_x0000_s2644" type="#_x0000_t202" style="position:absolute;left:3227705;top:742950;width:840740;height:263525"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损耗3375</w:t>
                          </w:r>
                        </w:p>
                      </w:txbxContent>
                    </v:textbox>
                  </v:shape>
                  <v:shape id="文本框 18" o:spid="_x0000_s2645" type="#_x0000_t202" style="position:absolute;left:2532380;top:354330;width:470535;height:25400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43.2</w:t>
                          </w:r>
                        </w:p>
                      </w:txbxContent>
                    </v:textbox>
                  </v:shape>
                  <v:shape id="文本框 18" o:spid="_x0000_s2646" type="#_x0000_t202" style="position:absolute;left:3716020;top:1087755;width:511175;height:25400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9375</w:t>
                          </w:r>
                        </w:p>
                      </w:txbxContent>
                    </v:textbox>
                  </v:shape>
                  <v:shape id="文本框 18" o:spid="_x0000_s2647" type="#_x0000_t202" style="position:absolute;left:4099560;top:1160780;width:827405;height:28194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进入产品</w:t>
                          </w:r>
                        </w:p>
                      </w:txbxContent>
                    </v:textbox>
                  </v:shape>
                  <v:shape id="文本框 18" o:spid="_x0000_s2648" type="#_x0000_t202" style="position:absolute;left:2957830;top:442595;width:2054860;height:263525"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rPr>
                              <w:rFonts w:ascii="宋体" w:hAnsi="宋体"/>
                              <w:sz w:val="21"/>
                              <w:szCs w:val="21"/>
                            </w:rPr>
                          </w:pPr>
                          <w:r>
                            <w:rPr>
                              <w:rFonts w:ascii="宋体" w:hAnsi="宋体" w:hint="eastAsia"/>
                              <w:sz w:val="21"/>
                              <w:szCs w:val="21"/>
                            </w:rPr>
                            <w:t>防渗旱厕，定期清掏，用作农肥</w:t>
                          </w:r>
                        </w:p>
                      </w:txbxContent>
                    </v:textbox>
                  </v:shape>
                  <v:shape id="直接箭头连接符 14" o:spid="_x0000_s2649" type="#_x0000_t32" style="position:absolute;left:3365500;top:2959099;width:5080;height:265430;flip:x" strokeweight="1pt">
                    <v:stroke startarrowlength="short" endarrow="open" endarrowwidth="wide" endarrowlength="long"/>
                  </v:shape>
                  <v:shape id="直接箭头连接符 14" o:spid="_x0000_s2650" type="#_x0000_t32" style="position:absolute;left:3373755;top:2276474;width:1270;height:410845;flip:x" strokeweight="1pt">
                    <v:stroke startarrowlength="short" endarrow="open" endarrowwidth="wide" endarrowlength="long"/>
                  </v:shape>
                  <v:shape id="直接箭头连接符 14" o:spid="_x0000_s2651" type="#_x0000_t32" style="position:absolute;left:3378200;top:1447800;width:0;height:571499" strokeweight="1pt">
                    <v:stroke startarrowlength="short" endarrow="open" endarrowwidth="wide" endarrowlength="long"/>
                  </v:shape>
                  <v:shape id="文本框 18" o:spid="_x0000_s2652" type="#_x0000_t202" style="position:absolute;left:4102735;top:2672079;width:981075;height:301625"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损耗3066.55</w:t>
                          </w:r>
                        </w:p>
                      </w:txbxContent>
                    </v:textbox>
                  </v:shape>
                  <v:shape id="直接箭头连接符 14" o:spid="_x0000_s2653" type="#_x0000_t32" style="position:absolute;left:3743960;top:2806699;width:482600;height:0" strokeweight="1pt">
                    <v:stroke startarrowlength="short" endarrow="open" endarrowwidth="wide" endarrowlength="long"/>
                  </v:shape>
                  <v:shape id="直接箭头连接符 14" o:spid="_x0000_s2654" type="#_x0000_t32" style="position:absolute;left:2759710;top:1309370;width:312420;height:678179;flip:x y" strokeweight="1pt">
                    <v:stroke startarrowlength="short" endarrow="open" endarrowwidth="wide" endarrowlength="long"/>
                  </v:shape>
                  <v:shape id="文本框 18" o:spid="_x0000_s2655" type="#_x0000_t202" style="position:absolute;left:2670175;top:1457960;width:800100;height:25400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16284.96</w:t>
                          </w:r>
                        </w:p>
                      </w:txbxContent>
                    </v:textbox>
                  </v:shape>
                  <v:shape id="文本框 18" o:spid="_x0000_s2656" type="#_x0000_t202" style="position:absolute;left:3302000;top:2306319;width:659130;height:25400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9282.54</w:t>
                          </w:r>
                        </w:p>
                      </w:txbxContent>
                    </v:textbox>
                  </v:shape>
                  <v:shape id="文本框 18" o:spid="_x0000_s2657" type="#_x0000_t202" style="position:absolute;left:3270885;top:1597025;width:594995;height:25400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21000</w:t>
                          </w:r>
                        </w:p>
                      </w:txbxContent>
                    </v:textbox>
                  </v:shape>
                  <v:shape id="文本框 18" o:spid="_x0000_s2658" type="#_x0000_t202" style="position:absolute;left:3296920;top:2948304;width:652780;height:25400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6215.99</w:t>
                          </w:r>
                        </w:p>
                      </w:txbxContent>
                    </v:textbox>
                  </v:shape>
                  <v:shape id="文本框 18" o:spid="_x0000_s2659" type="#_x0000_t202" style="position:absolute;left:2401570;top:1894840;width:652145;height:253999"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201.6</w:t>
                          </w:r>
                        </w:p>
                      </w:txbxContent>
                    </v:textbox>
                  </v:shape>
                  <v:shape id="直接箭头连接符 14" o:spid="_x0000_s2122" type="#_x0000_t32" style="position:absolute;left:3727450;top:2139314;width:390525;height:0;flip:x" strokeweight="1pt">
                    <v:stroke startarrowlength="short" endarrow="open" endarrowwidth="wide" endarrowlength="long"/>
                  </v:shape>
                  <v:shape id="文本框 18" o:spid="_x0000_s2123" type="#_x0000_t202" style="position:absolute;left:4037330;top:1960879;width:1026160;height:29210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初期雨水4455</w:t>
                          </w:r>
                        </w:p>
                      </w:txbxContent>
                    </v:textbox>
                  </v:shape>
                  <v:shape id="文本框 18" o:spid="_x0000_s2124" type="#_x0000_t202" style="position:absolute;left:3637280;top:1903729;width:586740;height:254000"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4365.9</w:t>
                          </w:r>
                        </w:p>
                      </w:txbxContent>
                    </v:textbox>
                  </v:shape>
                  <v:shape id="直接箭头连接符 14" o:spid="_x0000_s2125" type="#_x0000_t32" style="position:absolute;left:4342130;top:1856104;width:254000;height:190500;flip:y" strokeweight="1pt">
                    <v:stroke dashstyle="dash" startarrowlength="short" endarrow="open" endarrowwidth="wide" endarrowlength="long"/>
                  </v:shape>
                  <v:shape id="文本框 18" o:spid="_x0000_s2126" type="#_x0000_t202" style="position:absolute;left:4294505;top:1627505;width:774700;height:266699" o:gfxdata="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h+5dDYAAAABQEAAA8A&#10;AAAAAAAAAQAgAAAAIgAAAGRycy9kb3ducmV2LnhtbFBLAQIUABQAAAAIAIdO4kCmx+gJpQEAABYD&#10;AAAOAAAAAAAAAAEAIAAAACcBAABkcnMvZTJvRG9jLnhtbFBLBQYAAAAABgAGAFkBAAA+BQAAAAA=&#10;" filled="f" stroked="f" strokeweight="1.25pt">
                    <v:textbox>
                      <w:txbxContent>
                        <w:p w:rsidR="007C1293" w:rsidRDefault="007C1293">
                          <w:pPr>
                            <w:spacing w:line="240" w:lineRule="auto"/>
                            <w:ind w:firstLineChars="0" w:firstLine="0"/>
                            <w:jc w:val="center"/>
                            <w:rPr>
                              <w:rFonts w:ascii="宋体" w:hAnsi="宋体"/>
                              <w:sz w:val="21"/>
                              <w:szCs w:val="21"/>
                            </w:rPr>
                          </w:pPr>
                          <w:r>
                            <w:rPr>
                              <w:rFonts w:ascii="宋体" w:hAnsi="宋体" w:hint="eastAsia"/>
                              <w:sz w:val="21"/>
                              <w:szCs w:val="21"/>
                            </w:rPr>
                            <w:t>损耗89.1</w:t>
                          </w:r>
                        </w:p>
                      </w:txbxContent>
                    </v:textbox>
                  </v:shape>
                  <w10:wrap type="none"/>
                  <w10:anchorlock/>
                </v:group>
              </w:pict>
            </w:r>
          </w:p>
          <w:p w:rsidR="00EF6D02" w:rsidRDefault="007C1293" w:rsidP="007C1293">
            <w:pPr>
              <w:pStyle w:val="a8"/>
              <w:ind w:firstLine="482"/>
              <w:rPr>
                <w:rFonts w:ascii="宋体" w:hAnsi="宋体" w:cs="宋体"/>
                <w:sz w:val="24"/>
              </w:rPr>
            </w:pPr>
            <w:r>
              <w:rPr>
                <w:rFonts w:ascii="宋体" w:hAnsi="宋体" w:cs="宋体" w:hint="eastAsia"/>
                <w:sz w:val="24"/>
              </w:rPr>
              <w:t>图2-</w:t>
            </w:r>
            <w:r w:rsidR="00EF6D02">
              <w:rPr>
                <w:rFonts w:ascii="宋体" w:hAnsi="宋体" w:cs="宋体" w:hint="eastAsia"/>
                <w:sz w:val="24"/>
              </w:rPr>
              <w:fldChar w:fldCharType="begin"/>
            </w:r>
            <w:r>
              <w:rPr>
                <w:rFonts w:ascii="宋体" w:hAnsi="宋体" w:cs="宋体" w:hint="eastAsia"/>
                <w:sz w:val="24"/>
              </w:rPr>
              <w:instrText xml:space="preserve"> SEQ 图 \* ARABIC \s 2 </w:instrText>
            </w:r>
            <w:r w:rsidR="00EF6D02">
              <w:rPr>
                <w:rFonts w:ascii="宋体" w:hAnsi="宋体" w:cs="宋体" w:hint="eastAsia"/>
                <w:sz w:val="24"/>
              </w:rPr>
              <w:fldChar w:fldCharType="separate"/>
            </w:r>
            <w:r>
              <w:rPr>
                <w:rFonts w:ascii="宋体" w:hAnsi="宋体" w:cs="宋体" w:hint="eastAsia"/>
                <w:sz w:val="24"/>
              </w:rPr>
              <w:t>1</w:t>
            </w:r>
            <w:r w:rsidR="00EF6D02">
              <w:rPr>
                <w:rFonts w:ascii="宋体" w:hAnsi="宋体" w:cs="宋体" w:hint="eastAsia"/>
                <w:sz w:val="24"/>
              </w:rPr>
              <w:fldChar w:fldCharType="end"/>
            </w:r>
            <w:bookmarkEnd w:id="25"/>
            <w:r>
              <w:rPr>
                <w:rFonts w:ascii="宋体" w:hAnsi="宋体" w:cs="宋体" w:hint="eastAsia"/>
                <w:sz w:val="24"/>
              </w:rPr>
              <w:t xml:space="preserve">  项目水平衡图  （单位m</w:t>
            </w:r>
            <w:r>
              <w:rPr>
                <w:rFonts w:ascii="宋体" w:hAnsi="宋体" w:cs="宋体" w:hint="eastAsia"/>
                <w:sz w:val="24"/>
                <w:vertAlign w:val="superscript"/>
              </w:rPr>
              <w:t>3</w:t>
            </w:r>
            <w:r>
              <w:rPr>
                <w:rFonts w:ascii="宋体" w:hAnsi="宋体" w:cs="宋体" w:hint="eastAsia"/>
                <w:sz w:val="24"/>
              </w:rPr>
              <w:t>/a）</w:t>
            </w:r>
          </w:p>
          <w:p w:rsidR="00EF6D02" w:rsidRDefault="007C1293">
            <w:pPr>
              <w:ind w:firstLine="482"/>
              <w:rPr>
                <w:rFonts w:ascii="宋体" w:hAnsi="宋体"/>
                <w:b/>
                <w:bCs/>
              </w:rPr>
            </w:pPr>
            <w:bookmarkStart w:id="26" w:name="_Ref31891"/>
            <w:r>
              <w:rPr>
                <w:rFonts w:ascii="宋体" w:hAnsi="宋体" w:hint="eastAsia"/>
                <w:b/>
                <w:bCs/>
              </w:rPr>
              <w:t>⑶供</w:t>
            </w:r>
            <w:bookmarkEnd w:id="26"/>
            <w:r>
              <w:rPr>
                <w:rFonts w:ascii="宋体" w:hAnsi="宋体" w:hint="eastAsia"/>
                <w:b/>
                <w:bCs/>
              </w:rPr>
              <w:t>暖</w:t>
            </w:r>
          </w:p>
          <w:p w:rsidR="00EF6D02" w:rsidRDefault="007C1293">
            <w:pPr>
              <w:ind w:firstLine="480"/>
            </w:pPr>
            <w:r>
              <w:rPr>
                <w:rFonts w:hint="eastAsia"/>
              </w:rPr>
              <w:t>本项目冬季不生产，无供热。</w:t>
            </w:r>
          </w:p>
          <w:p w:rsidR="00EF6D02" w:rsidRDefault="007C1293">
            <w:pPr>
              <w:ind w:firstLine="482"/>
              <w:rPr>
                <w:rFonts w:ascii="宋体" w:hAnsi="宋体"/>
                <w:b/>
                <w:bCs/>
              </w:rPr>
            </w:pPr>
            <w:r>
              <w:rPr>
                <w:rFonts w:ascii="宋体" w:hAnsi="宋体" w:hint="eastAsia"/>
                <w:b/>
                <w:bCs/>
              </w:rPr>
              <w:t>⑷供电</w:t>
            </w:r>
          </w:p>
          <w:p w:rsidR="00EF6D02" w:rsidRDefault="007C1293">
            <w:pPr>
              <w:ind w:firstLine="480"/>
            </w:pPr>
            <w:r>
              <w:lastRenderedPageBreak/>
              <w:t>企业供电由当地市政电网供给，可以满足企业用电需求。</w:t>
            </w:r>
          </w:p>
          <w:p w:rsidR="00EF6D02" w:rsidRDefault="007C1293" w:rsidP="007C1293">
            <w:pPr>
              <w:pStyle w:val="2"/>
              <w:numPr>
                <w:ilvl w:val="1"/>
                <w:numId w:val="0"/>
              </w:numPr>
              <w:ind w:leftChars="200" w:left="480"/>
              <w:rPr>
                <w:rFonts w:ascii="宋体" w:hAnsi="宋体"/>
              </w:rPr>
            </w:pPr>
            <w:r>
              <w:rPr>
                <w:rFonts w:ascii="宋体" w:hAnsi="宋体" w:hint="eastAsia"/>
              </w:rPr>
              <w:t>7、劳动定员及工作制度</w:t>
            </w:r>
          </w:p>
          <w:p w:rsidR="00EF6D02" w:rsidRDefault="007C1293">
            <w:pPr>
              <w:ind w:firstLine="480"/>
              <w:rPr>
                <w:rFonts w:ascii="宋体" w:hAnsi="宋体"/>
              </w:rPr>
            </w:pPr>
            <w:r>
              <w:rPr>
                <w:rFonts w:ascii="宋体" w:hAnsi="宋体" w:hint="eastAsia"/>
              </w:rPr>
              <w:t>本项目劳动定员6人，每天1班，每班8小时，年运营180d，5月～10月末。</w:t>
            </w:r>
          </w:p>
          <w:p w:rsidR="00EF6D02" w:rsidRDefault="007C1293" w:rsidP="007C1293">
            <w:pPr>
              <w:pStyle w:val="2"/>
              <w:numPr>
                <w:ilvl w:val="1"/>
                <w:numId w:val="0"/>
              </w:numPr>
              <w:ind w:leftChars="200" w:left="480"/>
              <w:rPr>
                <w:rFonts w:ascii="宋体" w:hAnsi="宋体"/>
              </w:rPr>
            </w:pPr>
            <w:r>
              <w:rPr>
                <w:rFonts w:ascii="宋体" w:hAnsi="宋体" w:hint="eastAsia"/>
              </w:rPr>
              <w:t>8、平面布置</w:t>
            </w:r>
          </w:p>
          <w:p w:rsidR="00EF6D02" w:rsidRDefault="007C1293">
            <w:pPr>
              <w:ind w:firstLine="480"/>
              <w:rPr>
                <w:rFonts w:ascii="宋体" w:hAnsi="宋体"/>
              </w:rPr>
            </w:pPr>
            <w:r>
              <w:rPr>
                <w:rFonts w:ascii="宋体" w:hAnsi="宋体" w:hint="eastAsia"/>
              </w:rPr>
              <w:t>本项目</w:t>
            </w:r>
            <w:bookmarkStart w:id="27" w:name="OLE_LINK3"/>
            <w:bookmarkStart w:id="28" w:name="OLE_LINK1"/>
            <w:r>
              <w:rPr>
                <w:rFonts w:ascii="宋体" w:hAnsi="宋体" w:hint="eastAsia"/>
              </w:rPr>
              <w:t>位于</w:t>
            </w:r>
            <w:r>
              <w:rPr>
                <w:rFonts w:cs="Times New Roman"/>
              </w:rPr>
              <w:t>通化市柳河县</w:t>
            </w:r>
            <w:r>
              <w:rPr>
                <w:rFonts w:cs="Times New Roman" w:hint="eastAsia"/>
              </w:rPr>
              <w:t>驼腰岭镇</w:t>
            </w:r>
            <w:bookmarkEnd w:id="27"/>
            <w:bookmarkEnd w:id="28"/>
            <w:r>
              <w:rPr>
                <w:rFonts w:cs="Times New Roman" w:hint="eastAsia"/>
              </w:rPr>
              <w:t>本街</w:t>
            </w:r>
            <w:r>
              <w:rPr>
                <w:rFonts w:ascii="宋体" w:hAnsi="宋体" w:hint="eastAsia"/>
              </w:rPr>
              <w:t>，总占地面积25033m</w:t>
            </w:r>
            <w:r>
              <w:rPr>
                <w:rFonts w:ascii="宋体" w:hAnsi="宋体" w:hint="eastAsia"/>
                <w:vertAlign w:val="superscript"/>
              </w:rPr>
              <w:t>2</w:t>
            </w:r>
            <w:r>
              <w:rPr>
                <w:rFonts w:ascii="宋体" w:hAnsi="宋体" w:hint="eastAsia"/>
              </w:rPr>
              <w:t>，占地性质为工业用地。</w:t>
            </w:r>
          </w:p>
          <w:p w:rsidR="00EF6D02" w:rsidRDefault="007C1293">
            <w:pPr>
              <w:ind w:firstLine="480"/>
              <w:rPr>
                <w:rFonts w:ascii="宋体" w:hAnsi="宋体"/>
              </w:rPr>
            </w:pPr>
            <w:r>
              <w:rPr>
                <w:rFonts w:ascii="宋体" w:hAnsi="宋体" w:hint="eastAsia"/>
              </w:rPr>
              <w:t>项目厂区功能分区：</w:t>
            </w:r>
          </w:p>
          <w:p w:rsidR="00EF6D02" w:rsidRDefault="007C1293">
            <w:pPr>
              <w:ind w:firstLine="480"/>
              <w:rPr>
                <w:rFonts w:ascii="宋体" w:hAnsi="宋体"/>
              </w:rPr>
            </w:pPr>
            <w:r>
              <w:rPr>
                <w:rFonts w:ascii="宋体" w:hAnsi="宋体" w:hint="eastAsia"/>
              </w:rPr>
              <w:t>原料堆场：位于厂区东侧，占地4000m</w:t>
            </w:r>
            <w:r>
              <w:rPr>
                <w:rFonts w:ascii="宋体" w:hAnsi="宋体" w:hint="eastAsia"/>
                <w:vertAlign w:val="superscript"/>
              </w:rPr>
              <w:t>2</w:t>
            </w:r>
            <w:r>
              <w:rPr>
                <w:rFonts w:ascii="宋体" w:hAnsi="宋体" w:hint="eastAsia"/>
              </w:rPr>
              <w:t>；用于堆存砂石原料；</w:t>
            </w:r>
          </w:p>
          <w:p w:rsidR="00EF6D02" w:rsidRDefault="007C1293">
            <w:pPr>
              <w:ind w:firstLine="480"/>
              <w:rPr>
                <w:rFonts w:ascii="宋体" w:hAnsi="宋体"/>
              </w:rPr>
            </w:pPr>
            <w:r>
              <w:rPr>
                <w:rFonts w:ascii="宋体" w:hAnsi="宋体" w:hint="eastAsia"/>
              </w:rPr>
              <w:t>生产车间：紧邻原料堆场西侧布置，占地500m</w:t>
            </w:r>
            <w:r>
              <w:rPr>
                <w:rFonts w:ascii="宋体" w:hAnsi="宋体" w:hint="eastAsia"/>
                <w:vertAlign w:val="superscript"/>
              </w:rPr>
              <w:t>2</w:t>
            </w:r>
            <w:r>
              <w:rPr>
                <w:rFonts w:ascii="宋体" w:hAnsi="宋体" w:hint="eastAsia"/>
              </w:rPr>
              <w:t>，为核心生产区域，衔接原料输入与产品输出；</w:t>
            </w:r>
          </w:p>
          <w:p w:rsidR="00EF6D02" w:rsidRDefault="007C1293">
            <w:pPr>
              <w:ind w:firstLine="480"/>
              <w:rPr>
                <w:rFonts w:ascii="宋体" w:hAnsi="宋体"/>
              </w:rPr>
            </w:pPr>
            <w:r>
              <w:rPr>
                <w:rFonts w:ascii="宋体" w:hAnsi="宋体" w:hint="eastAsia"/>
              </w:rPr>
              <w:t>水处理设施：沉淀池布置于厂区北侧，紧邻生产车间；</w:t>
            </w:r>
          </w:p>
          <w:p w:rsidR="00EF6D02" w:rsidRDefault="007C1293">
            <w:pPr>
              <w:ind w:firstLine="480"/>
              <w:rPr>
                <w:rFonts w:ascii="宋体" w:hAnsi="宋体"/>
              </w:rPr>
            </w:pPr>
            <w:r>
              <w:rPr>
                <w:rFonts w:ascii="宋体" w:hAnsi="宋体" w:hint="eastAsia"/>
              </w:rPr>
              <w:t>办公及生活设施：办公室位于厂区西侧，洗车区、污泥池布置于</w:t>
            </w:r>
            <w:bookmarkStart w:id="29" w:name="_GoBack"/>
            <w:bookmarkEnd w:id="29"/>
            <w:r>
              <w:rPr>
                <w:rFonts w:ascii="宋体" w:hAnsi="宋体" w:hint="eastAsia"/>
              </w:rPr>
              <w:t>北侧（靠近水处理设施）。</w:t>
            </w:r>
          </w:p>
          <w:p w:rsidR="00EF6D02" w:rsidRDefault="007C1293">
            <w:pPr>
              <w:ind w:firstLine="480"/>
              <w:rPr>
                <w:rFonts w:ascii="宋体" w:hAnsi="宋体"/>
              </w:rPr>
            </w:pPr>
            <w:r>
              <w:rPr>
                <w:rFonts w:ascii="宋体" w:hAnsi="宋体" w:hint="eastAsia"/>
              </w:rPr>
              <w:t>原料区→生产车间→水处理设施（沉淀池）呈“线性串联”布局，洗砂原料、废水的输送距离短，能够减少物料转运成本与废水输送能耗。沉淀池、污泥池等污染相关设施集中布置于厂区北侧，便于废水、污泥的统一收集与处理，降低污染扩散风险；同时洗车区靠近水处理设施，洗车废水便于收集、沉淀处理。</w:t>
            </w:r>
          </w:p>
          <w:p w:rsidR="00EF6D02" w:rsidRDefault="007C1293">
            <w:pPr>
              <w:ind w:firstLine="480"/>
              <w:rPr>
                <w:rFonts w:ascii="宋体" w:hAnsi="宋体"/>
              </w:rPr>
            </w:pPr>
            <w:r>
              <w:rPr>
                <w:rFonts w:ascii="宋体" w:hAnsi="宋体" w:hint="eastAsia"/>
              </w:rPr>
              <w:t>本厂区平面布置满足洗砂项目的生产工艺需求，功能分区清晰、流程衔接高效，污染设施与生活设施的相对位置合理，符合环保与生产运营的双重要求。总图布置合理。具体平面布局详见附图3。</w:t>
            </w:r>
          </w:p>
          <w:p w:rsidR="00EF6D02" w:rsidRDefault="00EF6D02">
            <w:pPr>
              <w:ind w:firstLine="480"/>
            </w:pPr>
          </w:p>
          <w:p w:rsidR="00EF6D02" w:rsidRDefault="00EF6D02">
            <w:pPr>
              <w:ind w:firstLine="480"/>
            </w:pPr>
          </w:p>
        </w:tc>
      </w:tr>
      <w:tr w:rsidR="00EF6D02">
        <w:trPr>
          <w:trHeight w:val="397"/>
          <w:jc w:val="center"/>
        </w:trPr>
        <w:tc>
          <w:tcPr>
            <w:tcW w:w="671" w:type="dxa"/>
            <w:vAlign w:val="center"/>
          </w:tcPr>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工艺流程和产排污环节</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工艺流程和产排污环节</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工艺流程和产排污环节</w:t>
            </w:r>
          </w:p>
        </w:tc>
        <w:tc>
          <w:tcPr>
            <w:tcW w:w="8837" w:type="dxa"/>
            <w:vAlign w:val="center"/>
          </w:tcPr>
          <w:p w:rsidR="00EF6D02" w:rsidRDefault="007C1293">
            <w:pPr>
              <w:spacing w:line="400" w:lineRule="exact"/>
              <w:ind w:firstLine="482"/>
              <w:rPr>
                <w:b/>
              </w:rPr>
            </w:pPr>
            <w:bookmarkStart w:id="30" w:name="_Ref18844"/>
            <w:r>
              <w:rPr>
                <w:rFonts w:hint="eastAsia"/>
                <w:b/>
              </w:rPr>
              <w:lastRenderedPageBreak/>
              <w:t>一、施工期</w:t>
            </w:r>
          </w:p>
          <w:p w:rsidR="00EF6D02" w:rsidRDefault="007C1293">
            <w:pPr>
              <w:spacing w:line="400" w:lineRule="exact"/>
              <w:ind w:firstLine="482"/>
              <w:rPr>
                <w:b/>
              </w:rPr>
            </w:pPr>
            <w:r>
              <w:rPr>
                <w:rFonts w:hint="eastAsia"/>
                <w:b/>
              </w:rPr>
              <w:t>1</w:t>
            </w:r>
            <w:r>
              <w:rPr>
                <w:rFonts w:hint="eastAsia"/>
                <w:b/>
              </w:rPr>
              <w:t>、工艺流程及产污环节</w:t>
            </w:r>
          </w:p>
          <w:p w:rsidR="00EF6D02" w:rsidRDefault="007C1293">
            <w:pPr>
              <w:ind w:firstLine="480"/>
              <w:rPr>
                <w:rFonts w:ascii="宋体" w:hAnsi="宋体"/>
              </w:rPr>
            </w:pPr>
            <w:r>
              <w:rPr>
                <w:rFonts w:ascii="宋体" w:hAnsi="宋体" w:hint="eastAsia"/>
              </w:rPr>
              <w:t>根据现场踏勘，场地当前空地为未硬化的平整空地，无需额外开展场地平整作业，施工期间的环境影响主要是建设构建筑物以及设备进厂、安装等过程产生污染。</w:t>
            </w:r>
          </w:p>
          <w:p w:rsidR="00EF6D02" w:rsidRDefault="007C1293">
            <w:pPr>
              <w:ind w:firstLine="480"/>
              <w:rPr>
                <w:rFonts w:ascii="宋体" w:hAnsi="宋体"/>
              </w:rPr>
            </w:pPr>
            <w:r>
              <w:rPr>
                <w:rFonts w:ascii="宋体" w:hAnsi="宋体" w:hint="eastAsia"/>
              </w:rPr>
              <w:t>施工期污染环境示意图见图2-2。</w:t>
            </w:r>
          </w:p>
          <w:p w:rsidR="00EF6D02" w:rsidRDefault="00EF6D02" w:rsidP="007C1293">
            <w:pPr>
              <w:pStyle w:val="a8"/>
              <w:ind w:firstLine="422"/>
            </w:pPr>
          </w:p>
          <w:p w:rsidR="00EF6D02" w:rsidRDefault="007C1293" w:rsidP="007C1293">
            <w:pPr>
              <w:pStyle w:val="a8"/>
              <w:ind w:firstLine="422"/>
            </w:pPr>
            <w:r>
              <w:pict>
                <v:shape id="_x0000_i1028" type="#_x0000_t75" style="width:294pt;height:96.75pt">
                  <v:imagedata r:id="rId17" o:title="" cropleft="18558f"/>
                </v:shape>
              </w:pict>
            </w:r>
          </w:p>
          <w:p w:rsidR="00EF6D02" w:rsidRDefault="007C1293" w:rsidP="007C1293">
            <w:pPr>
              <w:pStyle w:val="a8"/>
              <w:ind w:firstLine="482"/>
              <w:rPr>
                <w:rFonts w:ascii="宋体" w:hAnsi="宋体" w:cs="宋体"/>
                <w:sz w:val="24"/>
              </w:rPr>
            </w:pPr>
            <w:r>
              <w:rPr>
                <w:rFonts w:ascii="宋体" w:hAnsi="宋体" w:cs="宋体" w:hint="eastAsia"/>
                <w:sz w:val="24"/>
              </w:rPr>
              <w:t>图2-2  施工期工艺流程图</w:t>
            </w:r>
          </w:p>
          <w:p w:rsidR="00EF6D02" w:rsidRDefault="007C1293">
            <w:pPr>
              <w:ind w:firstLine="482"/>
              <w:rPr>
                <w:b/>
              </w:rPr>
            </w:pPr>
            <w:r>
              <w:rPr>
                <w:rFonts w:hint="eastAsia"/>
                <w:b/>
              </w:rPr>
              <w:t>2</w:t>
            </w:r>
            <w:r>
              <w:rPr>
                <w:rFonts w:hint="eastAsia"/>
                <w:b/>
              </w:rPr>
              <w:t>、</w:t>
            </w:r>
            <w:r>
              <w:rPr>
                <w:b/>
              </w:rPr>
              <w:t>运营期工艺流程及产污环节</w:t>
            </w:r>
          </w:p>
          <w:p w:rsidR="00EF6D02" w:rsidRDefault="007C1293">
            <w:pPr>
              <w:ind w:firstLine="480"/>
              <w:rPr>
                <w:rFonts w:ascii="宋体" w:hAnsi="宋体"/>
              </w:rPr>
            </w:pPr>
            <w:r>
              <w:rPr>
                <w:rFonts w:ascii="宋体" w:hAnsi="宋体" w:hint="eastAsia"/>
              </w:rPr>
              <w:t>⑴原料贮存：将外购砂石料（含水率3%）由汽车运入厂区，卸料并堆入原料堆场。</w:t>
            </w:r>
          </w:p>
          <w:p w:rsidR="00EF6D02" w:rsidRDefault="007C1293">
            <w:pPr>
              <w:ind w:firstLine="480"/>
              <w:rPr>
                <w:rFonts w:ascii="宋体" w:hAnsi="宋体"/>
              </w:rPr>
            </w:pPr>
            <w:r>
              <w:rPr>
                <w:rFonts w:ascii="宋体" w:hAnsi="宋体" w:hint="eastAsia"/>
              </w:rPr>
              <w:t>⑵投料、筛分：砂石原料由铲车送入封闭式地料仓（顶部设投料口，配套洒水喷淋装置）暂存，随后通过地料仓下端的皮带输送机转运至进料滤网处进行筛分；</w:t>
            </w:r>
            <w:r>
              <w:rPr>
                <w:rFonts w:ascii="宋体" w:hAnsi="宋体" w:hint="eastAsia"/>
                <w:b/>
                <w:bCs/>
                <w:u w:val="single"/>
              </w:rPr>
              <w:t>筛出粒径＞5mm物料作为作为生产废料单独收集，仅少量泥团、杂物作为杂质一并收集（原料来源为石灰石矿，故杂质很少），</w:t>
            </w:r>
            <w:r>
              <w:rPr>
                <w:rFonts w:ascii="宋体" w:hAnsi="宋体" w:hint="eastAsia"/>
              </w:rPr>
              <w:t>筛分出小于5mm粒径的物料进入螺旋洗砂机。本工序在原料投料、筛分的过程中，会伴随少量粉尘逸散、设备运行噪声，同时产生筛分工序废料、杂质。地料仓采用全封闭设计，在投料和筛分时进行洒水喷淋抑尘，可有效降低粉尘无组织排放量。</w:t>
            </w:r>
          </w:p>
          <w:p w:rsidR="00EF6D02" w:rsidRDefault="007C1293">
            <w:pPr>
              <w:ind w:firstLine="480"/>
              <w:rPr>
                <w:rFonts w:ascii="宋体" w:hAnsi="宋体"/>
              </w:rPr>
            </w:pPr>
            <w:r>
              <w:rPr>
                <w:rFonts w:ascii="宋体" w:hAnsi="宋体" w:hint="eastAsia"/>
              </w:rPr>
              <w:t>⑶洗砂、脱水：粒径小于5mm的物料由输送带送入洗砂机（2台洗砂机串联），洗砂工艺采取水洗，用水泵将清水池的水泵入轮式洗砂机的水槽中进行洗砂，经洗砂机水洗后的砂进入脱水筛进行脱水。该工序全程为湿法作业，无粉尘逸散；洗砂脱水后的成品砂石堆于成品堆场暂存，定期由转运车辆装载外售。</w:t>
            </w:r>
          </w:p>
          <w:p w:rsidR="00EF6D02" w:rsidRDefault="007C1293" w:rsidP="007C1293">
            <w:pPr>
              <w:ind w:firstLine="482"/>
              <w:rPr>
                <w:rFonts w:ascii="宋体" w:hAnsi="宋体"/>
                <w:b/>
                <w:bCs/>
                <w:u w:val="single"/>
              </w:rPr>
            </w:pPr>
            <w:r>
              <w:rPr>
                <w:rFonts w:ascii="宋体" w:hAnsi="宋体" w:hint="eastAsia"/>
                <w:b/>
                <w:bCs/>
                <w:u w:val="single"/>
              </w:rPr>
              <w:t>本项目生产工艺不设置烘干设备，通过脱水筛脱水+堆存自然沥干的方式控制含水率。</w:t>
            </w:r>
            <w:r>
              <w:rPr>
                <w:rFonts w:ascii="宋体" w:hAnsi="宋体"/>
                <w:b/>
                <w:bCs/>
                <w:u w:val="single"/>
              </w:rPr>
              <w:t>项目原料经洗选及高频脱水筛处理后，再经堆场堆存沥干，可稳定将产品含水率控制在10%左右，满足产品质量及使用要求，因此无需配套烘干设备。</w:t>
            </w:r>
          </w:p>
          <w:p w:rsidR="00EF6D02" w:rsidRDefault="007C1293">
            <w:pPr>
              <w:ind w:firstLine="480"/>
              <w:rPr>
                <w:rFonts w:ascii="宋体" w:hAnsi="宋体"/>
              </w:rPr>
            </w:pPr>
            <w:r>
              <w:rPr>
                <w:rFonts w:ascii="宋体" w:hAnsi="宋体" w:hint="eastAsia"/>
              </w:rPr>
              <w:t>⑷废水处理工艺：车间内洗砂工序产生的废水，通过车间地面预设的防渗导流沟收集；导流沟表面铺设不锈钢格栅盖板。废水经导流沟输送至1～6号沉淀池，加入絮凝剂，沉淀后上清液回用于洗砂机用水，循环使用，不外排。沉淀后泥浆泵入污泥池（防渗、有棚盖），自然晾晒后产生的泥饼外售，综合利用。</w:t>
            </w:r>
          </w:p>
          <w:p w:rsidR="00EF6D02" w:rsidRDefault="007C1293">
            <w:pPr>
              <w:ind w:firstLine="480"/>
              <w:rPr>
                <w:rFonts w:ascii="宋体" w:hAnsi="宋体"/>
              </w:rPr>
            </w:pPr>
            <w:r>
              <w:rPr>
                <w:rFonts w:ascii="宋体" w:hAnsi="宋体" w:hint="eastAsia"/>
              </w:rPr>
              <w:lastRenderedPageBreak/>
              <w:t>本项目洗砂工序日均产生废水约142.57m³/d，配套沉淀池总容积为14875m³（分2套运行），废水在沉淀池内的理论停留时间约52天，远大于洗砂废水沉淀所需的4～6天停留时间；保障了泥砂沉降效果，能稳定供应回用水，符合项目废水处理及回用需求。</w:t>
            </w:r>
          </w:p>
          <w:bookmarkStart w:id="31" w:name="_Ref16283"/>
          <w:bookmarkEnd w:id="30"/>
          <w:p w:rsidR="00EF6D02" w:rsidRDefault="00EF6D02">
            <w:pPr>
              <w:pStyle w:val="a8"/>
              <w:ind w:firstLineChars="0" w:firstLine="0"/>
              <w:jc w:val="both"/>
              <w:rPr>
                <w:rFonts w:ascii="宋体" w:hAnsi="宋体" w:cs="宋体"/>
                <w:sz w:val="24"/>
              </w:rPr>
            </w:pPr>
            <w:r w:rsidRPr="00EF6D02">
              <w:rPr>
                <w:sz w:val="24"/>
              </w:rPr>
            </w:r>
            <w:r w:rsidRPr="00EF6D02">
              <w:rPr>
                <w:sz w:val="24"/>
              </w:rPr>
              <w:pict>
                <v:group id="_x0000_s2083" editas="canvas" style="width:6in;height:225.95pt;mso-position-horizontal-relative:char;mso-position-vertical-relative:line" coordsize="5486400,2869564203">
                  <v:shape id="_x0000_s2082" type="#_x0000_t75" style="position:absolute;width:5486400;height:2869564">
                    <o:lock v:ext="edit" aspectratio="f"/>
                  </v:shape>
                  <v:shape id="_x0000_s2084" type="#_x0000_t202" style="position:absolute;left:89535;top:784860;width:514350;height:276225" strokecolor="white" strokeweight=".5pt">
                    <v:textbox>
                      <w:txbxContent>
                        <w:p w:rsidR="007C1293" w:rsidRDefault="007C1293">
                          <w:pPr>
                            <w:spacing w:line="240" w:lineRule="auto"/>
                            <w:ind w:firstLineChars="0" w:firstLine="0"/>
                          </w:pPr>
                          <w:r>
                            <w:rPr>
                              <w:rFonts w:hint="eastAsia"/>
                            </w:rPr>
                            <w:t>砂石</w:t>
                          </w:r>
                        </w:p>
                      </w:txbxContent>
                    </v:textbox>
                  </v:shape>
                  <v:line id="_x0000_s2085" style="position:absolute" from="537210,937260" to="927735,937895" filled="t" strokeweight="1.25pt">
                    <v:fill angle="90" type="gradient">
                      <o:fill v:ext="view" type="gradientUnscaled"/>
                    </v:fill>
                    <v:stroke endarrow="open" endarrowwidth="wide" endarrowlength="long"/>
                  </v:line>
                  <v:shape id="_x0000_s2086" type="#_x0000_t202" style="position:absolute;left:908685;top:784860;width:467995;height:295275" strokeweight="1pt">
                    <v:fill angle="90" type="gradient">
                      <o:fill v:ext="view" type="gradientUnscaled"/>
                    </v:fill>
                    <v:textbox>
                      <w:txbxContent>
                        <w:p w:rsidR="007C1293" w:rsidRDefault="007C1293">
                          <w:pPr>
                            <w:spacing w:line="240" w:lineRule="auto"/>
                            <w:ind w:firstLineChars="0" w:firstLine="0"/>
                            <w:rPr>
                              <w:sz w:val="21"/>
                              <w:szCs w:val="21"/>
                            </w:rPr>
                          </w:pPr>
                          <w:r>
                            <w:rPr>
                              <w:rFonts w:hint="eastAsia"/>
                              <w:sz w:val="21"/>
                              <w:szCs w:val="21"/>
                            </w:rPr>
                            <w:t>投料</w:t>
                          </w:r>
                        </w:p>
                      </w:txbxContent>
                    </v:textbox>
                  </v:shape>
                  <v:line id="_x0000_s2087" style="position:absolute" from="1379855,941705" to="1675765,942340" strokeweight="1.25pt">
                    <v:stroke endarrow="open" endarrowwidth="wide" endarrowlength="long"/>
                  </v:line>
                  <v:shape id="_x0000_s2088" type="#_x0000_t202" style="position:absolute;left:1656080;top:779780;width:495300;height:292100" strokeweight="1pt">
                    <v:fill angle="90" type="gradient">
                      <o:fill v:ext="view" type="gradientUnscaled"/>
                    </v:fill>
                    <v:textbox>
                      <w:txbxContent>
                        <w:p w:rsidR="007C1293" w:rsidRDefault="007C1293">
                          <w:pPr>
                            <w:spacing w:line="240" w:lineRule="auto"/>
                            <w:ind w:firstLineChars="0" w:firstLine="0"/>
                            <w:rPr>
                              <w:sz w:val="21"/>
                              <w:szCs w:val="21"/>
                            </w:rPr>
                          </w:pPr>
                          <w:r>
                            <w:rPr>
                              <w:rFonts w:hint="eastAsia"/>
                              <w:sz w:val="21"/>
                              <w:szCs w:val="21"/>
                            </w:rPr>
                            <w:t>输送</w:t>
                          </w:r>
                        </w:p>
                      </w:txbxContent>
                    </v:textbox>
                  </v:shape>
                  <v:line id="_x0000_s2089" style="position:absolute;flip:y" from="2160905,932815" to="2475865,941705" strokeweight="1.25pt">
                    <v:stroke endarrow="open" endarrowwidth="wide" endarrowlength="long"/>
                  </v:line>
                  <v:shape id="_x0000_s2090" type="#_x0000_t202" style="position:absolute;left:2465705;top:779780;width:495300;height:292100" strokeweight="1pt">
                    <v:fill angle="90" type="gradient">
                      <o:fill v:ext="view" type="gradientUnscaled"/>
                    </v:fill>
                    <v:textbox>
                      <w:txbxContent>
                        <w:p w:rsidR="007C1293" w:rsidRDefault="007C1293">
                          <w:pPr>
                            <w:spacing w:line="240" w:lineRule="auto"/>
                            <w:ind w:firstLineChars="0" w:firstLine="0"/>
                            <w:rPr>
                              <w:sz w:val="21"/>
                              <w:szCs w:val="21"/>
                            </w:rPr>
                          </w:pPr>
                          <w:r>
                            <w:rPr>
                              <w:rFonts w:hint="eastAsia"/>
                              <w:sz w:val="21"/>
                              <w:szCs w:val="21"/>
                            </w:rPr>
                            <w:t>筛分</w:t>
                          </w:r>
                        </w:p>
                      </w:txbxContent>
                    </v:textbox>
                  </v:shape>
                  <v:shape id="_x0000_s2091" type="#_x0000_t202" style="position:absolute;left:3294380;top:779780;width:495300;height:292100" strokeweight="1pt">
                    <v:fill angle="90" type="gradient">
                      <o:fill v:ext="view" type="gradientUnscaled"/>
                    </v:fill>
                    <v:textbox>
                      <w:txbxContent>
                        <w:p w:rsidR="007C1293" w:rsidRDefault="007C1293">
                          <w:pPr>
                            <w:spacing w:line="240" w:lineRule="auto"/>
                            <w:ind w:firstLineChars="0" w:firstLine="0"/>
                            <w:rPr>
                              <w:sz w:val="21"/>
                              <w:szCs w:val="21"/>
                            </w:rPr>
                          </w:pPr>
                          <w:r>
                            <w:rPr>
                              <w:rFonts w:hint="eastAsia"/>
                              <w:sz w:val="21"/>
                              <w:szCs w:val="21"/>
                            </w:rPr>
                            <w:t>洗砂</w:t>
                          </w:r>
                        </w:p>
                      </w:txbxContent>
                    </v:textbox>
                  </v:shape>
                  <v:shape id="_x0000_s2092" type="#_x0000_t202" style="position:absolute;left:4132580;top:789305;width:599440;height:292100" strokeweight="1pt">
                    <v:fill angle="90" type="gradient">
                      <o:fill v:ext="view" type="gradientUnscaled"/>
                    </v:fill>
                    <v:textbox>
                      <w:txbxContent>
                        <w:p w:rsidR="007C1293" w:rsidRDefault="007C1293">
                          <w:pPr>
                            <w:spacing w:line="240" w:lineRule="auto"/>
                            <w:ind w:firstLineChars="0" w:firstLine="0"/>
                            <w:rPr>
                              <w:sz w:val="21"/>
                              <w:szCs w:val="21"/>
                            </w:rPr>
                          </w:pPr>
                          <w:r>
                            <w:rPr>
                              <w:rFonts w:hint="eastAsia"/>
                              <w:sz w:val="21"/>
                              <w:szCs w:val="21"/>
                            </w:rPr>
                            <w:t>脱水筛</w:t>
                          </w:r>
                        </w:p>
                      </w:txbxContent>
                    </v:textbox>
                  </v:shape>
                  <v:shape id="_x0000_s2093" type="#_x0000_t202" style="position:absolute;left:4991100;top:798830;width:476250;height:292100" strokecolor="white" strokeweight="1pt">
                    <v:fill angle="90" type="gradient">
                      <o:fill v:ext="view" type="gradientUnscaled"/>
                    </v:fill>
                    <v:textbox>
                      <w:txbxContent>
                        <w:p w:rsidR="007C1293" w:rsidRDefault="007C1293">
                          <w:pPr>
                            <w:spacing w:line="240" w:lineRule="auto"/>
                            <w:ind w:firstLineChars="0" w:firstLine="0"/>
                            <w:rPr>
                              <w:sz w:val="21"/>
                              <w:szCs w:val="21"/>
                            </w:rPr>
                          </w:pPr>
                          <w:r>
                            <w:rPr>
                              <w:rFonts w:hint="eastAsia"/>
                              <w:sz w:val="21"/>
                              <w:szCs w:val="21"/>
                            </w:rPr>
                            <w:t>产品</w:t>
                          </w:r>
                        </w:p>
                      </w:txbxContent>
                    </v:textbox>
                  </v:shape>
                  <v:line id="_x0000_s2094" style="position:absolute;flip:y" from="2970530,941070" to="3313430,941705" strokeweight="1.25pt">
                    <v:stroke endarrow="open" endarrowwidth="wide" endarrowlength="long"/>
                  </v:line>
                  <v:line id="_x0000_s2095" style="position:absolute;flip:y" from="3799205,941705" to="4142105,941705" strokeweight="1.25pt">
                    <v:stroke endarrow="open" endarrowwidth="wide" endarrowlength="long"/>
                  </v:line>
                  <v:line id="_x0000_s2096" style="position:absolute;flip:y" from="4732655,951230" to="5075555,951230" strokeweight="1.25pt">
                    <v:stroke endarrow="open" endarrowwidth="wide" endarrowlength="long"/>
                  </v:line>
                  <v:line id="_x0000_s2097" style="position:absolute;flip:y" from="1137285,527685" to="1137920,784860" filled="t" strokeweight="1.25pt">
                    <v:fill angle="90" type="gradient">
                      <o:fill v:ext="view" type="gradientUnscaled"/>
                    </v:fill>
                    <v:stroke dashstyle="dash" endarrow="open" endarrowwidth="wide" endarrowlength="long"/>
                  </v:line>
                  <v:line id="_x0000_s2098" style="position:absolute;flip:y" from="332105,570230" to="332105,824230" strokeweight="1.25pt">
                    <v:stroke dashstyle="dash" endarrow="open" endarrowwidth="wide" endarrowlength="long"/>
                  </v:line>
                  <v:line id="_x0000_s2099" style="position:absolute;flip:y" from="2694305,532130" to="2694305,786130" strokeweight="1.25pt">
                    <v:stroke dashstyle="dash" endarrow="open" endarrowwidth="wide" endarrowlength="long"/>
                  </v:line>
                  <v:shape id="_x0000_s2100" type="#_x0000_t202" style="position:absolute;left:3494405;top:1398905;width:495300;height:292100" strokeweight="1pt">
                    <v:fill angle="90" type="gradient">
                      <o:fill v:ext="view" type="gradientUnscaled"/>
                    </v:fill>
                    <v:textbox>
                      <w:txbxContent>
                        <w:p w:rsidR="007C1293" w:rsidRDefault="007C1293">
                          <w:pPr>
                            <w:spacing w:line="240" w:lineRule="auto"/>
                            <w:ind w:firstLineChars="0" w:firstLine="0"/>
                            <w:rPr>
                              <w:sz w:val="21"/>
                              <w:szCs w:val="21"/>
                            </w:rPr>
                          </w:pPr>
                          <w:r>
                            <w:rPr>
                              <w:rFonts w:hint="eastAsia"/>
                              <w:sz w:val="21"/>
                              <w:szCs w:val="21"/>
                            </w:rPr>
                            <w:t>沉淀</w:t>
                          </w:r>
                        </w:p>
                      </w:txbxContent>
                    </v:textbox>
                  </v:shape>
                  <v:line id="_x0000_s2101" style="position:absolute" from="3636645,1072515" to="3637915,1417320" strokeweight="1.25pt">
                    <v:stroke endarrow="open" endarrowwidth="wide" endarrowlength="long"/>
                  </v:line>
                  <v:shapetype id="_x0000_t33" coordsize="21600,21600" o:spt="33" o:oned="t" path="m,l21600,r,21600e" filled="f">
                    <v:stroke joinstyle="miter"/>
                    <v:path arrowok="t" fillok="f" o:connecttype="none"/>
                    <o:lock v:ext="edit" shapetype="t"/>
                  </v:shapetype>
                  <v:shape id="_x0000_s2102" type="#_x0000_t33" style="position:absolute;left:3978910;top:1091565;width:463550;height:442595;rotation:90" filled="t" strokeweight="1.25pt">
                    <v:fill angle="90" type="gradient">
                      <o:fill v:ext="view" type="gradientUnscaled"/>
                    </v:fill>
                    <v:stroke endarrow="open" endarrowwidth="wide" endarrowlength="long"/>
                  </v:shape>
                  <v:shape id="_x0000_s2103" type="#_x0000_t202" style="position:absolute;left:2684780;top:1398905;width:476250;height:292100" strokeweight="1pt">
                    <v:fill angle="90" type="gradient">
                      <o:fill v:ext="view" type="gradientUnscaled"/>
                    </v:fill>
                    <v:textbox>
                      <w:txbxContent>
                        <w:p w:rsidR="007C1293" w:rsidRDefault="007C1293">
                          <w:pPr>
                            <w:spacing w:line="240" w:lineRule="auto"/>
                            <w:ind w:firstLineChars="0" w:firstLine="0"/>
                            <w:rPr>
                              <w:sz w:val="21"/>
                              <w:szCs w:val="21"/>
                            </w:rPr>
                          </w:pPr>
                          <w:r>
                            <w:rPr>
                              <w:rFonts w:hint="eastAsia"/>
                              <w:sz w:val="21"/>
                              <w:szCs w:val="21"/>
                            </w:rPr>
                            <w:t>清水</w:t>
                          </w:r>
                        </w:p>
                      </w:txbxContent>
                    </v:textbox>
                  </v:shape>
                  <v:shape id="_x0000_s2104" type="#_x0000_t202" style="position:absolute;left:3475355;top:2027555;width:600075;height:292100" strokeweight="1pt">
                    <v:fill angle="90" type="gradient">
                      <o:fill v:ext="view" type="gradientUnscaled"/>
                    </v:fill>
                    <v:textbox>
                      <w:txbxContent>
                        <w:p w:rsidR="007C1293" w:rsidRDefault="007C1293">
                          <w:pPr>
                            <w:spacing w:line="240" w:lineRule="auto"/>
                            <w:ind w:firstLineChars="0" w:firstLine="0"/>
                            <w:rPr>
                              <w:sz w:val="21"/>
                              <w:szCs w:val="21"/>
                            </w:rPr>
                          </w:pPr>
                          <w:r>
                            <w:rPr>
                              <w:rFonts w:hint="eastAsia"/>
                              <w:sz w:val="21"/>
                              <w:szCs w:val="21"/>
                            </w:rPr>
                            <w:t>污泥池</w:t>
                          </w:r>
                        </w:p>
                      </w:txbxContent>
                    </v:textbox>
                  </v:shape>
                  <v:line id="_x0000_s2105" style="position:absolute" from="3751580,1694180" to="3751580,2037080" strokeweight="1.25pt">
                    <v:stroke endarrow="open" endarrowwidth="wide" endarrowlength="long"/>
                  </v:line>
                  <v:line id="_x0000_s2106" style="position:absolute;flip:x" from="3152140,1551305" to="3503930,1551940" strokeweight="1.25pt">
                    <v:stroke endarrow="open" endarrowwidth="wide" endarrowlength="long"/>
                  </v:lin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2107" type="#_x0000_t34" style="position:absolute;left:3068320;top:925830;width:327025;height:619125;rotation:-90" adj="10779" filled="t" strokeweight="1.25pt">
                    <v:fill angle="90" type="gradient">
                      <o:fill v:ext="view" type="gradientUnscaled"/>
                    </v:fill>
                    <v:stroke endarrow="open" endarrowwidth="wide" endarrowlength="long"/>
                  </v:shape>
                  <v:shape id="_x0000_s2108" type="#_x0000_t202" style="position:absolute;top:341630;width:991235;height:257175" filled="f" stroked="f" strokeweight=".5pt">
                    <v:textbox>
                      <w:txbxContent>
                        <w:p w:rsidR="007C1293" w:rsidRDefault="007C1293">
                          <w:pPr>
                            <w:spacing w:line="240" w:lineRule="auto"/>
                            <w:ind w:firstLineChars="0" w:firstLine="0"/>
                            <w:rPr>
                              <w:sz w:val="21"/>
                              <w:szCs w:val="21"/>
                            </w:rPr>
                          </w:pPr>
                          <w:r>
                            <w:rPr>
                              <w:rFonts w:hint="eastAsia"/>
                              <w:sz w:val="21"/>
                              <w:szCs w:val="21"/>
                            </w:rPr>
                            <w:t>原料装卸粉尘</w:t>
                          </w:r>
                        </w:p>
                      </w:txbxContent>
                    </v:textbox>
                  </v:shape>
                  <v:shape id="_x0000_s2109" type="#_x0000_t202" style="position:absolute;left:922655;top:284480;width:457200;height:327025" filled="f" stroked="f" strokeweight=".5pt">
                    <v:textbox>
                      <w:txbxContent>
                        <w:p w:rsidR="007C1293" w:rsidRDefault="007C1293">
                          <w:pPr>
                            <w:spacing w:line="240" w:lineRule="auto"/>
                            <w:ind w:firstLineChars="0" w:firstLine="0"/>
                            <w:rPr>
                              <w:sz w:val="21"/>
                              <w:szCs w:val="21"/>
                            </w:rPr>
                          </w:pPr>
                          <w:r>
                            <w:rPr>
                              <w:rFonts w:hint="eastAsia"/>
                              <w:sz w:val="21"/>
                              <w:szCs w:val="21"/>
                            </w:rPr>
                            <w:t>粉尘</w:t>
                          </w:r>
                        </w:p>
                      </w:txbxContent>
                    </v:textbox>
                  </v:shape>
                  <v:shape id="_x0000_s2110" type="#_x0000_t202" style="position:absolute;left:2237105;top:84455;width:923925;height:489585" filled="f" stroked="f" strokeweight=".5pt">
                    <v:textbox>
                      <w:txbxContent>
                        <w:p w:rsidR="007C1293" w:rsidRDefault="007C1293">
                          <w:pPr>
                            <w:spacing w:line="240" w:lineRule="auto"/>
                            <w:ind w:firstLineChars="0" w:firstLine="0"/>
                            <w:rPr>
                              <w:b/>
                              <w:bCs/>
                              <w:sz w:val="21"/>
                              <w:szCs w:val="21"/>
                              <w:u w:val="single"/>
                            </w:rPr>
                          </w:pPr>
                          <w:r>
                            <w:rPr>
                              <w:rFonts w:hint="eastAsia"/>
                              <w:b/>
                              <w:bCs/>
                              <w:sz w:val="21"/>
                              <w:szCs w:val="21"/>
                              <w:u w:val="single"/>
                            </w:rPr>
                            <w:t>粉尘、废料、杂质、噪声</w:t>
                          </w:r>
                        </w:p>
                      </w:txbxContent>
                    </v:textbox>
                  </v:shape>
                  <v:shape id="_x0000_s2111" type="#_x0000_t202" style="position:absolute;left:2362200;top:1141730;width:655955;height:280035" filled="f" stroked="f" strokeweight=".5pt">
                    <v:textbox>
                      <w:txbxContent>
                        <w:p w:rsidR="007C1293" w:rsidRDefault="007C1293">
                          <w:pPr>
                            <w:spacing w:line="240" w:lineRule="auto"/>
                            <w:ind w:firstLineChars="0" w:firstLine="0"/>
                            <w:rPr>
                              <w:sz w:val="18"/>
                              <w:szCs w:val="18"/>
                            </w:rPr>
                          </w:pPr>
                          <w:r>
                            <w:rPr>
                              <w:rFonts w:hint="eastAsia"/>
                              <w:sz w:val="18"/>
                              <w:szCs w:val="18"/>
                            </w:rPr>
                            <w:t>循环利用</w:t>
                          </w:r>
                        </w:p>
                      </w:txbxContent>
                    </v:textbox>
                  </v:shape>
                  <v:shape id="_x0000_s2112" type="#_x0000_t202" style="position:absolute;left:3065780;top:1541780;width:533400;height:279400" filled="f" stroked="f" strokeweight=".5pt">
                    <v:textbox>
                      <w:txbxContent>
                        <w:p w:rsidR="007C1293" w:rsidRDefault="007C1293">
                          <w:pPr>
                            <w:spacing w:line="240" w:lineRule="auto"/>
                            <w:ind w:firstLineChars="0" w:firstLine="0"/>
                            <w:rPr>
                              <w:sz w:val="18"/>
                              <w:szCs w:val="18"/>
                            </w:rPr>
                          </w:pPr>
                          <w:r>
                            <w:rPr>
                              <w:rFonts w:hint="eastAsia"/>
                              <w:sz w:val="18"/>
                              <w:szCs w:val="18"/>
                            </w:rPr>
                            <w:t>上清液</w:t>
                          </w:r>
                        </w:p>
                      </w:txbxContent>
                    </v:textbox>
                  </v:shape>
                  <v:shape id="_x0000_s2113" type="#_x0000_t202" style="position:absolute;left:4370705;top:1141730;width:457835;height:279400" filled="f" stroked="f" strokeweight=".5pt">
                    <v:textbox>
                      <w:txbxContent>
                        <w:p w:rsidR="007C1293" w:rsidRDefault="007C1293">
                          <w:pPr>
                            <w:spacing w:line="240" w:lineRule="auto"/>
                            <w:ind w:firstLineChars="0" w:firstLine="0"/>
                            <w:rPr>
                              <w:sz w:val="18"/>
                              <w:szCs w:val="18"/>
                            </w:rPr>
                          </w:pPr>
                          <w:r>
                            <w:rPr>
                              <w:rFonts w:hint="eastAsia"/>
                              <w:sz w:val="18"/>
                              <w:szCs w:val="18"/>
                            </w:rPr>
                            <w:t>废水</w:t>
                          </w:r>
                        </w:p>
                      </w:txbxContent>
                    </v:textbox>
                  </v:shape>
                  <v:shape id="_x0000_s2114" type="#_x0000_t202" style="position:absolute;left:3580130;top:1075055;width:457200;height:279400" filled="f" stroked="f" strokeweight=".5pt">
                    <v:textbox>
                      <w:txbxContent>
                        <w:p w:rsidR="007C1293" w:rsidRDefault="007C1293">
                          <w:pPr>
                            <w:spacing w:line="240" w:lineRule="auto"/>
                            <w:ind w:firstLineChars="0" w:firstLine="0"/>
                            <w:rPr>
                              <w:sz w:val="18"/>
                              <w:szCs w:val="18"/>
                            </w:rPr>
                          </w:pPr>
                          <w:r>
                            <w:rPr>
                              <w:rFonts w:hint="eastAsia"/>
                              <w:sz w:val="18"/>
                              <w:szCs w:val="18"/>
                            </w:rPr>
                            <w:t>废水</w:t>
                          </w:r>
                        </w:p>
                      </w:txbxContent>
                    </v:textbox>
                  </v:shape>
                  <v:line id="_x0000_s2115" style="position:absolute;flip:x" from="3780790,2332355" to="3789680,2599055" strokeweight="1.25pt">
                    <v:stroke endarrow="open" endarrowwidth="wide" endarrowlength="long"/>
                  </v:line>
                  <v:shape id="_x0000_s2116" type="#_x0000_t202" style="position:absolute;left:3256280;top:2541905;width:1066165;height:317500" filled="f" stroked="f" strokeweight=".5pt">
                    <v:textbox>
                      <w:txbxContent>
                        <w:p w:rsidR="007C1293" w:rsidRDefault="007C1293">
                          <w:pPr>
                            <w:spacing w:line="240" w:lineRule="auto"/>
                            <w:ind w:firstLineChars="0" w:firstLine="0"/>
                            <w:rPr>
                              <w:sz w:val="21"/>
                              <w:szCs w:val="21"/>
                            </w:rPr>
                          </w:pPr>
                          <w:r>
                            <w:rPr>
                              <w:rFonts w:hint="eastAsia"/>
                              <w:sz w:val="21"/>
                              <w:szCs w:val="21"/>
                            </w:rPr>
                            <w:t>泥饼晾晒、外售</w:t>
                          </w:r>
                        </w:p>
                      </w:txbxContent>
                    </v:textbox>
                  </v:shape>
                  <v:line id="_x0000_s2117" style="position:absolute;flip:y" from="3522980,522605" to="3522980,776605" strokeweight="1.25pt">
                    <v:stroke dashstyle="dash" endarrow="open" endarrowwidth="wide" endarrowlength="long"/>
                  </v:line>
                  <v:shape id="_x0000_s2118" type="#_x0000_t202" style="position:absolute;left:3275330;top:294005;width:457200;height:317500" filled="f" stroked="f" strokeweight=".5pt">
                    <v:textbox>
                      <w:txbxContent>
                        <w:p w:rsidR="007C1293" w:rsidRDefault="007C1293">
                          <w:pPr>
                            <w:spacing w:line="240" w:lineRule="auto"/>
                            <w:ind w:firstLineChars="0" w:firstLine="0"/>
                            <w:rPr>
                              <w:sz w:val="21"/>
                              <w:szCs w:val="21"/>
                            </w:rPr>
                          </w:pPr>
                          <w:r>
                            <w:rPr>
                              <w:rFonts w:hint="eastAsia"/>
                              <w:sz w:val="21"/>
                              <w:szCs w:val="21"/>
                            </w:rPr>
                            <w:t>噪声</w:t>
                          </w:r>
                        </w:p>
                      </w:txbxContent>
                    </v:textbox>
                  </v:shape>
                  <v:shape id="_x0000_s2119" type="#_x0000_t202" style="position:absolute;left:4237355;top:313055;width:457200;height:317500" filled="f" stroked="f" strokeweight=".5pt">
                    <v:textbox>
                      <w:txbxContent>
                        <w:p w:rsidR="007C1293" w:rsidRDefault="007C1293">
                          <w:pPr>
                            <w:spacing w:line="240" w:lineRule="auto"/>
                            <w:ind w:firstLineChars="0" w:firstLine="0"/>
                            <w:rPr>
                              <w:sz w:val="21"/>
                              <w:szCs w:val="21"/>
                            </w:rPr>
                          </w:pPr>
                          <w:r>
                            <w:rPr>
                              <w:rFonts w:hint="eastAsia"/>
                              <w:sz w:val="21"/>
                              <w:szCs w:val="21"/>
                            </w:rPr>
                            <w:t>噪声</w:t>
                          </w:r>
                        </w:p>
                      </w:txbxContent>
                    </v:textbox>
                  </v:shape>
                  <v:line id="_x0000_s2120" style="position:absolute;flip:y" from="4437380,541655" to="4437380,795655" strokeweight="1.25pt">
                    <v:stroke dashstyle="dash" endarrow="open" endarrowwidth="wide" endarrowlength="long"/>
                  </v:line>
                  <w10:wrap type="none"/>
                  <w10:anchorlock/>
                </v:group>
              </w:pict>
            </w:r>
          </w:p>
          <w:p w:rsidR="00EF6D02" w:rsidRDefault="007C1293" w:rsidP="007C1293">
            <w:pPr>
              <w:pStyle w:val="a8"/>
              <w:ind w:firstLine="482"/>
              <w:rPr>
                <w:rFonts w:ascii="宋体" w:hAnsi="宋体" w:cs="宋体"/>
                <w:sz w:val="24"/>
              </w:rPr>
            </w:pPr>
            <w:r>
              <w:rPr>
                <w:rFonts w:ascii="宋体" w:hAnsi="宋体" w:cs="宋体" w:hint="eastAsia"/>
                <w:sz w:val="24"/>
              </w:rPr>
              <w:t>图2-3  机制砂生产工艺流程及产排污节点示意图</w:t>
            </w:r>
          </w:p>
          <w:p w:rsidR="00EF6D02" w:rsidRDefault="007C1293">
            <w:pPr>
              <w:ind w:firstLine="482"/>
              <w:rPr>
                <w:b/>
                <w:bCs/>
              </w:rPr>
            </w:pPr>
            <w:r>
              <w:rPr>
                <w:rFonts w:hint="eastAsia"/>
                <w:b/>
                <w:bCs/>
              </w:rPr>
              <w:t>3</w:t>
            </w:r>
            <w:r>
              <w:rPr>
                <w:rFonts w:hint="eastAsia"/>
                <w:b/>
                <w:bCs/>
              </w:rPr>
              <w:t>、</w:t>
            </w:r>
            <w:r>
              <w:rPr>
                <w:b/>
                <w:bCs/>
              </w:rPr>
              <w:t>运营期环境影响因素分析</w:t>
            </w:r>
            <w:bookmarkEnd w:id="31"/>
          </w:p>
          <w:p w:rsidR="00EF6D02" w:rsidRDefault="007C1293">
            <w:pPr>
              <w:ind w:firstLine="480"/>
            </w:pPr>
            <w:r>
              <w:rPr>
                <w:rFonts w:hint="eastAsia"/>
              </w:rPr>
              <w:t>本项目运营期主要污染工序见下表。</w:t>
            </w:r>
          </w:p>
          <w:p w:rsidR="00EF6D02" w:rsidRDefault="007C1293">
            <w:pPr>
              <w:pStyle w:val="a8"/>
              <w:tabs>
                <w:tab w:val="left" w:pos="0"/>
              </w:tabs>
              <w:spacing w:line="240" w:lineRule="auto"/>
              <w:ind w:firstLineChars="0" w:firstLine="0"/>
              <w:rPr>
                <w:u w:val="single"/>
              </w:rPr>
            </w:pPr>
            <w:r>
              <w:rPr>
                <w:rFonts w:hint="eastAsia"/>
                <w:u w:val="single"/>
              </w:rPr>
              <w:t>表</w:t>
            </w:r>
            <w:r>
              <w:rPr>
                <w:rFonts w:hint="eastAsia"/>
                <w:u w:val="single"/>
              </w:rPr>
              <w:t xml:space="preserve">2-6  </w:t>
            </w:r>
            <w:r>
              <w:rPr>
                <w:rFonts w:hint="eastAsia"/>
                <w:u w:val="single"/>
              </w:rPr>
              <w:t>运营期主要产污环节及产污情况</w:t>
            </w:r>
          </w:p>
          <w:tbl>
            <w:tblPr>
              <w:tblW w:w="4998"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882"/>
              <w:gridCol w:w="1563"/>
              <w:gridCol w:w="1352"/>
              <w:gridCol w:w="1627"/>
              <w:gridCol w:w="3296"/>
            </w:tblGrid>
            <w:tr w:rsidR="00EF6D02">
              <w:trPr>
                <w:trHeight w:val="283"/>
                <w:jc w:val="center"/>
              </w:trPr>
              <w:tc>
                <w:tcPr>
                  <w:tcW w:w="50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项目</w:t>
                  </w:r>
                </w:p>
              </w:tc>
              <w:tc>
                <w:tcPr>
                  <w:tcW w:w="8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产污环节</w:t>
                  </w:r>
                </w:p>
              </w:tc>
              <w:tc>
                <w:tcPr>
                  <w:tcW w:w="7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污染物类别</w:t>
                  </w:r>
                </w:p>
              </w:tc>
              <w:tc>
                <w:tcPr>
                  <w:tcW w:w="9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主要污染因子</w:t>
                  </w:r>
                </w:p>
              </w:tc>
              <w:tc>
                <w:tcPr>
                  <w:tcW w:w="188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处理措施及去向</w:t>
                  </w:r>
                </w:p>
              </w:tc>
            </w:tr>
            <w:tr w:rsidR="00EF6D02">
              <w:trPr>
                <w:trHeight w:val="283"/>
                <w:jc w:val="center"/>
              </w:trPr>
              <w:tc>
                <w:tcPr>
                  <w:tcW w:w="505"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废气</w:t>
                  </w:r>
                </w:p>
              </w:tc>
              <w:tc>
                <w:tcPr>
                  <w:tcW w:w="8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原料装卸</w:t>
                  </w:r>
                </w:p>
              </w:tc>
              <w:tc>
                <w:tcPr>
                  <w:tcW w:w="7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原料装卸过程粉尘</w:t>
                  </w:r>
                </w:p>
              </w:tc>
              <w:tc>
                <w:tcPr>
                  <w:tcW w:w="9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颗粒物</w:t>
                  </w:r>
                </w:p>
              </w:tc>
              <w:tc>
                <w:tcPr>
                  <w:tcW w:w="188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经降低落差、洒水抑尘后无组织排放</w:t>
                  </w:r>
                </w:p>
              </w:tc>
            </w:tr>
            <w:tr w:rsidR="00EF6D02">
              <w:trPr>
                <w:trHeight w:val="283"/>
                <w:jc w:val="center"/>
              </w:trPr>
              <w:tc>
                <w:tcPr>
                  <w:tcW w:w="505" w:type="pct"/>
                  <w:vMerge/>
                  <w:tcBorders>
                    <w:tl2br w:val="nil"/>
                    <w:tr2bl w:val="nil"/>
                  </w:tcBorders>
                  <w:vAlign w:val="center"/>
                </w:tcPr>
                <w:p w:rsidR="00EF6D02" w:rsidRPr="00E24C3E" w:rsidRDefault="00EF6D02">
                  <w:pPr>
                    <w:pStyle w:val="af5"/>
                    <w:rPr>
                      <w:rFonts w:ascii="宋体" w:hAnsi="宋体" w:cs="宋体"/>
                      <w:kern w:val="2"/>
                    </w:rPr>
                  </w:pPr>
                </w:p>
              </w:tc>
              <w:tc>
                <w:tcPr>
                  <w:tcW w:w="8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原料堆存</w:t>
                  </w:r>
                </w:p>
              </w:tc>
              <w:tc>
                <w:tcPr>
                  <w:tcW w:w="775" w:type="pct"/>
                  <w:tcBorders>
                    <w:tl2br w:val="nil"/>
                    <w:tr2bl w:val="nil"/>
                  </w:tcBorders>
                  <w:vAlign w:val="center"/>
                </w:tcPr>
                <w:p w:rsidR="00EF6D02" w:rsidRDefault="007C1293">
                  <w:pPr>
                    <w:widowControl/>
                    <w:spacing w:line="240" w:lineRule="auto"/>
                    <w:ind w:firstLineChars="0" w:firstLine="0"/>
                    <w:jc w:val="center"/>
                    <w:rPr>
                      <w:rFonts w:ascii="宋体" w:hAnsi="宋体"/>
                      <w:sz w:val="21"/>
                      <w:szCs w:val="21"/>
                    </w:rPr>
                  </w:pPr>
                  <w:r>
                    <w:rPr>
                      <w:rFonts w:ascii="宋体" w:hAnsi="宋体" w:hint="eastAsia"/>
                      <w:sz w:val="21"/>
                      <w:szCs w:val="21"/>
                    </w:rPr>
                    <w:t>堆场粉尘</w:t>
                  </w:r>
                </w:p>
              </w:tc>
              <w:tc>
                <w:tcPr>
                  <w:tcW w:w="9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颗粒物</w:t>
                  </w:r>
                </w:p>
              </w:tc>
              <w:tc>
                <w:tcPr>
                  <w:tcW w:w="188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堆场地面采取硬化、防渗处理，严密围挡，原料采用防水布覆盖、定期洒水抑尘。无组织排放</w:t>
                  </w:r>
                </w:p>
              </w:tc>
            </w:tr>
            <w:tr w:rsidR="00EF6D02">
              <w:trPr>
                <w:trHeight w:val="283"/>
                <w:jc w:val="center"/>
              </w:trPr>
              <w:tc>
                <w:tcPr>
                  <w:tcW w:w="505" w:type="pct"/>
                  <w:vMerge/>
                  <w:tcBorders>
                    <w:tl2br w:val="nil"/>
                    <w:tr2bl w:val="nil"/>
                  </w:tcBorders>
                  <w:vAlign w:val="center"/>
                </w:tcPr>
                <w:p w:rsidR="00EF6D02" w:rsidRPr="00E24C3E" w:rsidRDefault="00EF6D02">
                  <w:pPr>
                    <w:pStyle w:val="af5"/>
                    <w:rPr>
                      <w:rFonts w:ascii="宋体" w:hAnsi="宋体" w:cs="宋体"/>
                      <w:kern w:val="2"/>
                    </w:rPr>
                  </w:pPr>
                </w:p>
              </w:tc>
              <w:tc>
                <w:tcPr>
                  <w:tcW w:w="896" w:type="pct"/>
                  <w:tcBorders>
                    <w:tl2br w:val="nil"/>
                    <w:tr2bl w:val="nil"/>
                  </w:tcBorders>
                  <w:shd w:val="clear" w:color="auto" w:fill="auto"/>
                  <w:vAlign w:val="center"/>
                </w:tcPr>
                <w:p w:rsidR="00EF6D02" w:rsidRPr="00E24C3E" w:rsidRDefault="007C1293">
                  <w:pPr>
                    <w:pStyle w:val="af5"/>
                    <w:rPr>
                      <w:rFonts w:ascii="宋体" w:hAnsi="宋体" w:cs="宋体"/>
                      <w:kern w:val="2"/>
                    </w:rPr>
                  </w:pPr>
                  <w:r w:rsidRPr="00E24C3E">
                    <w:rPr>
                      <w:rFonts w:ascii="宋体" w:hAnsi="宋体" w:cs="宋体" w:hint="eastAsia"/>
                      <w:kern w:val="2"/>
                    </w:rPr>
                    <w:t>投料、筛分工序</w:t>
                  </w:r>
                </w:p>
              </w:tc>
              <w:tc>
                <w:tcPr>
                  <w:tcW w:w="775" w:type="pct"/>
                  <w:tcBorders>
                    <w:tl2br w:val="nil"/>
                    <w:tr2bl w:val="nil"/>
                  </w:tcBorders>
                  <w:shd w:val="clear" w:color="auto" w:fill="auto"/>
                  <w:vAlign w:val="center"/>
                </w:tcPr>
                <w:p w:rsidR="00EF6D02" w:rsidRPr="00E24C3E" w:rsidRDefault="007C1293">
                  <w:pPr>
                    <w:pStyle w:val="af5"/>
                    <w:rPr>
                      <w:rFonts w:ascii="宋体" w:hAnsi="宋体" w:cs="宋体"/>
                      <w:kern w:val="2"/>
                    </w:rPr>
                  </w:pPr>
                  <w:r w:rsidRPr="00E24C3E">
                    <w:rPr>
                      <w:rFonts w:ascii="宋体" w:hAnsi="宋体" w:cs="宋体" w:hint="eastAsia"/>
                      <w:kern w:val="2"/>
                    </w:rPr>
                    <w:t>投料、筛分粉尘</w:t>
                  </w:r>
                </w:p>
              </w:tc>
              <w:tc>
                <w:tcPr>
                  <w:tcW w:w="932" w:type="pct"/>
                  <w:tcBorders>
                    <w:tl2br w:val="nil"/>
                    <w:tr2bl w:val="nil"/>
                  </w:tcBorders>
                  <w:shd w:val="clear" w:color="auto" w:fill="auto"/>
                  <w:vAlign w:val="center"/>
                </w:tcPr>
                <w:p w:rsidR="00EF6D02" w:rsidRPr="00E24C3E" w:rsidRDefault="007C1293">
                  <w:pPr>
                    <w:pStyle w:val="af5"/>
                    <w:rPr>
                      <w:rFonts w:ascii="宋体" w:hAnsi="宋体" w:cs="宋体"/>
                      <w:kern w:val="2"/>
                    </w:rPr>
                  </w:pPr>
                  <w:r w:rsidRPr="00E24C3E">
                    <w:rPr>
                      <w:rFonts w:ascii="宋体" w:hAnsi="宋体" w:cs="宋体" w:hint="eastAsia"/>
                      <w:kern w:val="2"/>
                    </w:rPr>
                    <w:t>颗粒物</w:t>
                  </w:r>
                </w:p>
              </w:tc>
              <w:tc>
                <w:tcPr>
                  <w:tcW w:w="1889" w:type="pct"/>
                  <w:tcBorders>
                    <w:tl2br w:val="nil"/>
                    <w:tr2bl w:val="nil"/>
                  </w:tcBorders>
                  <w:shd w:val="clear" w:color="auto" w:fill="auto"/>
                  <w:vAlign w:val="center"/>
                </w:tcPr>
                <w:p w:rsidR="00EF6D02" w:rsidRPr="00E24C3E" w:rsidRDefault="007C1293">
                  <w:pPr>
                    <w:pStyle w:val="af5"/>
                    <w:rPr>
                      <w:rFonts w:ascii="宋体" w:hAnsi="宋体" w:cs="宋体"/>
                      <w:kern w:val="2"/>
                    </w:rPr>
                  </w:pPr>
                  <w:r w:rsidRPr="00E24C3E">
                    <w:rPr>
                      <w:rFonts w:ascii="宋体" w:hAnsi="宋体" w:cs="宋体" w:hint="eastAsia"/>
                      <w:kern w:val="2"/>
                    </w:rPr>
                    <w:t>料仓封闭、洒水喷淋。无组织排放</w:t>
                  </w:r>
                </w:p>
              </w:tc>
            </w:tr>
            <w:tr w:rsidR="00EF6D02">
              <w:trPr>
                <w:trHeight w:val="283"/>
                <w:jc w:val="center"/>
              </w:trPr>
              <w:tc>
                <w:tcPr>
                  <w:tcW w:w="505" w:type="pct"/>
                  <w:vMerge/>
                  <w:tcBorders>
                    <w:tl2br w:val="nil"/>
                    <w:tr2bl w:val="nil"/>
                  </w:tcBorders>
                  <w:vAlign w:val="center"/>
                </w:tcPr>
                <w:p w:rsidR="00EF6D02" w:rsidRPr="00E24C3E" w:rsidRDefault="00EF6D02">
                  <w:pPr>
                    <w:pStyle w:val="af5"/>
                    <w:rPr>
                      <w:rFonts w:ascii="宋体" w:hAnsi="宋体" w:cs="宋体"/>
                      <w:kern w:val="2"/>
                    </w:rPr>
                  </w:pPr>
                </w:p>
              </w:tc>
              <w:tc>
                <w:tcPr>
                  <w:tcW w:w="8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运输</w:t>
                  </w:r>
                </w:p>
              </w:tc>
              <w:tc>
                <w:tcPr>
                  <w:tcW w:w="7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道路运输扬尘</w:t>
                  </w:r>
                </w:p>
              </w:tc>
              <w:tc>
                <w:tcPr>
                  <w:tcW w:w="9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颗粒物</w:t>
                  </w:r>
                </w:p>
              </w:tc>
              <w:tc>
                <w:tcPr>
                  <w:tcW w:w="188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地面硬化、洒水降尘，车辆加盖苫布。无组织排放</w:t>
                  </w:r>
                </w:p>
              </w:tc>
            </w:tr>
            <w:tr w:rsidR="00EF6D02">
              <w:trPr>
                <w:trHeight w:val="283"/>
                <w:jc w:val="center"/>
              </w:trPr>
              <w:tc>
                <w:tcPr>
                  <w:tcW w:w="505"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废水</w:t>
                  </w:r>
                </w:p>
              </w:tc>
              <w:tc>
                <w:tcPr>
                  <w:tcW w:w="8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生活污水</w:t>
                  </w:r>
                </w:p>
              </w:tc>
              <w:tc>
                <w:tcPr>
                  <w:tcW w:w="7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生活污水</w:t>
                  </w:r>
                </w:p>
              </w:tc>
              <w:tc>
                <w:tcPr>
                  <w:tcW w:w="9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BOD</w:t>
                  </w:r>
                  <w:r w:rsidRPr="00E24C3E">
                    <w:rPr>
                      <w:rFonts w:ascii="宋体" w:hAnsi="宋体" w:cs="宋体" w:hint="eastAsia"/>
                      <w:kern w:val="2"/>
                      <w:vertAlign w:val="subscript"/>
                    </w:rPr>
                    <w:t>5</w:t>
                  </w:r>
                  <w:r w:rsidRPr="00E24C3E">
                    <w:rPr>
                      <w:rFonts w:ascii="宋体" w:hAnsi="宋体" w:cs="宋体" w:hint="eastAsia"/>
                      <w:kern w:val="2"/>
                    </w:rPr>
                    <w:t>、COD、氨氮、SS</w:t>
                  </w:r>
                </w:p>
              </w:tc>
              <w:tc>
                <w:tcPr>
                  <w:tcW w:w="188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防渗旱厕，定期清掏，用作农肥</w:t>
                  </w:r>
                </w:p>
              </w:tc>
            </w:tr>
            <w:tr w:rsidR="00EF6D02">
              <w:trPr>
                <w:trHeight w:val="283"/>
                <w:jc w:val="center"/>
              </w:trPr>
              <w:tc>
                <w:tcPr>
                  <w:tcW w:w="505" w:type="pct"/>
                  <w:vMerge/>
                  <w:tcBorders>
                    <w:tl2br w:val="nil"/>
                    <w:tr2bl w:val="nil"/>
                  </w:tcBorders>
                  <w:vAlign w:val="center"/>
                </w:tcPr>
                <w:p w:rsidR="00EF6D02" w:rsidRPr="00E24C3E" w:rsidRDefault="00EF6D02">
                  <w:pPr>
                    <w:pStyle w:val="af5"/>
                    <w:rPr>
                      <w:rFonts w:ascii="宋体" w:hAnsi="宋体" w:cs="宋体"/>
                      <w:kern w:val="2"/>
                    </w:rPr>
                  </w:pPr>
                </w:p>
              </w:tc>
              <w:tc>
                <w:tcPr>
                  <w:tcW w:w="8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洗砂废水</w:t>
                  </w:r>
                </w:p>
              </w:tc>
              <w:tc>
                <w:tcPr>
                  <w:tcW w:w="7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洗砂废水</w:t>
                  </w:r>
                </w:p>
              </w:tc>
              <w:tc>
                <w:tcPr>
                  <w:tcW w:w="9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SS</w:t>
                  </w:r>
                </w:p>
              </w:tc>
              <w:tc>
                <w:tcPr>
                  <w:tcW w:w="188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经三级沉淀后，上清液回用洗砂，剩余泥浆进入污泥池，自然晾晒后，泥饼外售</w:t>
                  </w:r>
                </w:p>
              </w:tc>
            </w:tr>
            <w:tr w:rsidR="00EF6D02">
              <w:trPr>
                <w:trHeight w:val="283"/>
                <w:jc w:val="center"/>
              </w:trPr>
              <w:tc>
                <w:tcPr>
                  <w:tcW w:w="505" w:type="pct"/>
                  <w:vMerge/>
                  <w:tcBorders>
                    <w:tl2br w:val="nil"/>
                    <w:tr2bl w:val="nil"/>
                  </w:tcBorders>
                  <w:vAlign w:val="center"/>
                </w:tcPr>
                <w:p w:rsidR="00EF6D02" w:rsidRPr="00E24C3E" w:rsidRDefault="00EF6D02">
                  <w:pPr>
                    <w:pStyle w:val="af5"/>
                    <w:rPr>
                      <w:rFonts w:ascii="宋体" w:hAnsi="宋体" w:cs="宋体"/>
                      <w:kern w:val="2"/>
                    </w:rPr>
                  </w:pPr>
                </w:p>
              </w:tc>
              <w:tc>
                <w:tcPr>
                  <w:tcW w:w="8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洗车废水</w:t>
                  </w:r>
                </w:p>
              </w:tc>
              <w:tc>
                <w:tcPr>
                  <w:tcW w:w="7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洗车废水</w:t>
                  </w:r>
                </w:p>
              </w:tc>
              <w:tc>
                <w:tcPr>
                  <w:tcW w:w="9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SS</w:t>
                  </w:r>
                </w:p>
              </w:tc>
              <w:tc>
                <w:tcPr>
                  <w:tcW w:w="188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经三级沉淀后，上清液回用洗砂，剩余泥浆进入污泥池，自然晾晒后，泥饼外售</w:t>
                  </w:r>
                </w:p>
              </w:tc>
            </w:tr>
            <w:tr w:rsidR="00EF6D02">
              <w:trPr>
                <w:trHeight w:val="283"/>
                <w:jc w:val="center"/>
              </w:trPr>
              <w:tc>
                <w:tcPr>
                  <w:tcW w:w="50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噪声</w:t>
                  </w:r>
                </w:p>
              </w:tc>
              <w:tc>
                <w:tcPr>
                  <w:tcW w:w="8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设备噪声</w:t>
                  </w:r>
                </w:p>
              </w:tc>
              <w:tc>
                <w:tcPr>
                  <w:tcW w:w="77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噪声</w:t>
                  </w:r>
                </w:p>
              </w:tc>
              <w:tc>
                <w:tcPr>
                  <w:tcW w:w="9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Leq</w:t>
                  </w:r>
                </w:p>
              </w:tc>
              <w:tc>
                <w:tcPr>
                  <w:tcW w:w="188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低噪声设备；采用柔性接头；设备基础减振；距离衰减</w:t>
                  </w:r>
                </w:p>
              </w:tc>
            </w:tr>
            <w:tr w:rsidR="00EF6D02">
              <w:trPr>
                <w:trHeight w:val="283"/>
                <w:jc w:val="center"/>
              </w:trPr>
              <w:tc>
                <w:tcPr>
                  <w:tcW w:w="505"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固废</w:t>
                  </w:r>
                </w:p>
              </w:tc>
              <w:tc>
                <w:tcPr>
                  <w:tcW w:w="8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员工生活</w:t>
                  </w:r>
                </w:p>
              </w:tc>
              <w:tc>
                <w:tcPr>
                  <w:tcW w:w="1708"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生活垃圾</w:t>
                  </w:r>
                </w:p>
              </w:tc>
              <w:tc>
                <w:tcPr>
                  <w:tcW w:w="188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由环卫部门统一处理</w:t>
                  </w:r>
                </w:p>
              </w:tc>
            </w:tr>
            <w:tr w:rsidR="00EF6D02">
              <w:trPr>
                <w:trHeight w:val="283"/>
                <w:jc w:val="center"/>
              </w:trPr>
              <w:tc>
                <w:tcPr>
                  <w:tcW w:w="505" w:type="pct"/>
                  <w:vMerge/>
                  <w:tcBorders>
                    <w:tl2br w:val="nil"/>
                    <w:tr2bl w:val="nil"/>
                  </w:tcBorders>
                  <w:vAlign w:val="center"/>
                </w:tcPr>
                <w:p w:rsidR="00EF6D02" w:rsidRPr="00E24C3E" w:rsidRDefault="00EF6D02">
                  <w:pPr>
                    <w:pStyle w:val="af5"/>
                    <w:rPr>
                      <w:rFonts w:ascii="宋体" w:hAnsi="宋体" w:cs="宋体"/>
                      <w:kern w:val="2"/>
                    </w:rPr>
                  </w:pPr>
                </w:p>
              </w:tc>
              <w:tc>
                <w:tcPr>
                  <w:tcW w:w="8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沉淀池</w:t>
                  </w:r>
                </w:p>
              </w:tc>
              <w:tc>
                <w:tcPr>
                  <w:tcW w:w="1708"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泥饼</w:t>
                  </w:r>
                </w:p>
              </w:tc>
              <w:tc>
                <w:tcPr>
                  <w:tcW w:w="1889"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外售建材企业作为制砖原料使用或路基施工单位用于路基回填材料</w:t>
                  </w:r>
                </w:p>
              </w:tc>
            </w:tr>
            <w:tr w:rsidR="00EF6D02">
              <w:trPr>
                <w:trHeight w:val="283"/>
                <w:jc w:val="center"/>
              </w:trPr>
              <w:tc>
                <w:tcPr>
                  <w:tcW w:w="505" w:type="pct"/>
                  <w:vMerge/>
                  <w:tcBorders>
                    <w:tl2br w:val="nil"/>
                    <w:tr2bl w:val="nil"/>
                  </w:tcBorders>
                  <w:vAlign w:val="center"/>
                </w:tcPr>
                <w:p w:rsidR="00EF6D02" w:rsidRPr="00E24C3E" w:rsidRDefault="00EF6D02">
                  <w:pPr>
                    <w:pStyle w:val="af5"/>
                    <w:rPr>
                      <w:rFonts w:ascii="宋体" w:hAnsi="宋体" w:cs="宋体"/>
                      <w:kern w:val="2"/>
                    </w:rPr>
                  </w:pPr>
                </w:p>
              </w:tc>
              <w:tc>
                <w:tcPr>
                  <w:tcW w:w="896"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废料、杂质</w:t>
                  </w:r>
                </w:p>
              </w:tc>
              <w:tc>
                <w:tcPr>
                  <w:tcW w:w="1708" w:type="pct"/>
                  <w:gridSpan w:val="2"/>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投料、筛分</w:t>
                  </w:r>
                </w:p>
              </w:tc>
              <w:tc>
                <w:tcPr>
                  <w:tcW w:w="1889" w:type="pct"/>
                  <w:vMerge/>
                  <w:tcBorders>
                    <w:tl2br w:val="nil"/>
                    <w:tr2bl w:val="nil"/>
                  </w:tcBorders>
                  <w:vAlign w:val="center"/>
                </w:tcPr>
                <w:p w:rsidR="00EF6D02" w:rsidRPr="00E24C3E" w:rsidRDefault="00EF6D02">
                  <w:pPr>
                    <w:pStyle w:val="af5"/>
                    <w:rPr>
                      <w:rFonts w:ascii="宋体" w:hAnsi="宋体" w:cs="宋体"/>
                      <w:kern w:val="2"/>
                    </w:rPr>
                  </w:pPr>
                </w:p>
              </w:tc>
            </w:tr>
            <w:tr w:rsidR="00EF6D02">
              <w:trPr>
                <w:trHeight w:val="283"/>
                <w:jc w:val="center"/>
              </w:trPr>
              <w:tc>
                <w:tcPr>
                  <w:tcW w:w="505" w:type="pct"/>
                  <w:vMerge/>
                  <w:tcBorders>
                    <w:tl2br w:val="nil"/>
                    <w:tr2bl w:val="nil"/>
                  </w:tcBorders>
                  <w:vAlign w:val="center"/>
                </w:tcPr>
                <w:p w:rsidR="00EF6D02" w:rsidRPr="00E24C3E" w:rsidRDefault="00EF6D02">
                  <w:pPr>
                    <w:pStyle w:val="af5"/>
                    <w:rPr>
                      <w:rFonts w:ascii="宋体" w:hAnsi="宋体" w:cs="宋体"/>
                      <w:kern w:val="2"/>
                    </w:rPr>
                  </w:pPr>
                </w:p>
              </w:tc>
              <w:tc>
                <w:tcPr>
                  <w:tcW w:w="8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废包装袋</w:t>
                  </w:r>
                </w:p>
              </w:tc>
              <w:tc>
                <w:tcPr>
                  <w:tcW w:w="1708"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絮凝沉淀</w:t>
                  </w:r>
                </w:p>
              </w:tc>
              <w:tc>
                <w:tcPr>
                  <w:tcW w:w="188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外卖废品回收站</w:t>
                  </w:r>
                </w:p>
              </w:tc>
            </w:tr>
          </w:tbl>
          <w:p w:rsidR="00EF6D02" w:rsidRDefault="00EF6D02">
            <w:pPr>
              <w:ind w:firstLine="480"/>
            </w:pPr>
          </w:p>
        </w:tc>
      </w:tr>
      <w:tr w:rsidR="00EF6D02">
        <w:trPr>
          <w:trHeight w:val="9694"/>
          <w:jc w:val="center"/>
        </w:trPr>
        <w:tc>
          <w:tcPr>
            <w:tcW w:w="671" w:type="dxa"/>
            <w:vAlign w:val="center"/>
          </w:tcPr>
          <w:p w:rsidR="00EF6D02" w:rsidRDefault="007C1293">
            <w:pPr>
              <w:pStyle w:val="a3"/>
              <w:spacing w:line="240" w:lineRule="auto"/>
              <w:ind w:firstLineChars="0" w:firstLine="0"/>
              <w:jc w:val="center"/>
            </w:pPr>
            <w:r>
              <w:rPr>
                <w:rFonts w:hint="eastAsia"/>
              </w:rPr>
              <w:lastRenderedPageBreak/>
              <w:t>与项目有关的原有环境污染问题</w:t>
            </w:r>
          </w:p>
        </w:tc>
        <w:tc>
          <w:tcPr>
            <w:tcW w:w="8837" w:type="dxa"/>
            <w:vAlign w:val="center"/>
          </w:tcPr>
          <w:p w:rsidR="00EF6D02" w:rsidRDefault="00EF6D02">
            <w:pPr>
              <w:ind w:firstLine="480"/>
            </w:pPr>
          </w:p>
          <w:p w:rsidR="00EF6D02" w:rsidRDefault="00EF6D02">
            <w:pPr>
              <w:ind w:firstLine="480"/>
            </w:pPr>
          </w:p>
          <w:p w:rsidR="00EF6D02" w:rsidRDefault="00EF6D02">
            <w:pPr>
              <w:ind w:firstLine="480"/>
            </w:pPr>
          </w:p>
          <w:p w:rsidR="00EF6D02" w:rsidRDefault="00EF6D02">
            <w:pPr>
              <w:ind w:firstLine="480"/>
            </w:pPr>
          </w:p>
          <w:p w:rsidR="00EF6D02" w:rsidRDefault="00EF6D02">
            <w:pPr>
              <w:ind w:firstLine="480"/>
            </w:pPr>
          </w:p>
          <w:p w:rsidR="00EF6D02" w:rsidRDefault="00EF6D02">
            <w:pPr>
              <w:ind w:firstLine="480"/>
            </w:pPr>
          </w:p>
          <w:p w:rsidR="00EF6D02" w:rsidRDefault="00EF6D02">
            <w:pPr>
              <w:ind w:firstLine="480"/>
            </w:pPr>
          </w:p>
          <w:p w:rsidR="00EF6D02" w:rsidRDefault="00EF6D02">
            <w:pPr>
              <w:ind w:firstLine="480"/>
            </w:pPr>
          </w:p>
          <w:p w:rsidR="00EF6D02" w:rsidRDefault="00EF6D02">
            <w:pPr>
              <w:ind w:firstLine="480"/>
            </w:pPr>
          </w:p>
          <w:p w:rsidR="00EF6D02" w:rsidRDefault="007C1293">
            <w:pPr>
              <w:ind w:firstLine="480"/>
            </w:pPr>
            <w:r>
              <w:rPr>
                <w:rFonts w:hint="eastAsia"/>
              </w:rPr>
              <w:t>本项目为新建项目，选址于</w:t>
            </w:r>
            <w:r>
              <w:rPr>
                <w:rFonts w:cs="Times New Roman"/>
              </w:rPr>
              <w:t>通化市柳河县</w:t>
            </w:r>
            <w:r>
              <w:rPr>
                <w:rFonts w:cs="Times New Roman" w:hint="eastAsia"/>
              </w:rPr>
              <w:t>驼腰岭镇本街</w:t>
            </w:r>
            <w:r>
              <w:rPr>
                <w:rFonts w:hint="eastAsia"/>
              </w:rPr>
              <w:t>，建设单位租用任春友的闲置场地进行建设，用地类型为工业用地。</w:t>
            </w:r>
          </w:p>
          <w:p w:rsidR="00EF6D02" w:rsidRDefault="007C1293">
            <w:pPr>
              <w:ind w:firstLine="480"/>
            </w:pPr>
            <w:r>
              <w:rPr>
                <w:rFonts w:hint="eastAsia"/>
              </w:rPr>
              <w:t>经核查，无与项目有关的原有环境污染问题。</w:t>
            </w:r>
          </w:p>
          <w:p w:rsidR="00EF6D02" w:rsidRDefault="00EF6D02">
            <w:pPr>
              <w:ind w:firstLine="480"/>
            </w:pPr>
          </w:p>
          <w:p w:rsidR="00EF6D02" w:rsidRDefault="00EF6D02">
            <w:pPr>
              <w:ind w:firstLine="480"/>
            </w:pPr>
          </w:p>
          <w:p w:rsidR="00EF6D02" w:rsidRDefault="00EF6D02">
            <w:pPr>
              <w:ind w:firstLine="480"/>
            </w:pPr>
          </w:p>
          <w:p w:rsidR="00EF6D02" w:rsidRDefault="00EF6D02">
            <w:pPr>
              <w:ind w:firstLine="480"/>
            </w:pPr>
          </w:p>
          <w:p w:rsidR="00EF6D02" w:rsidRDefault="00EF6D02">
            <w:pPr>
              <w:ind w:firstLine="480"/>
            </w:pPr>
          </w:p>
          <w:p w:rsidR="00EF6D02" w:rsidRDefault="00EF6D02">
            <w:pPr>
              <w:ind w:firstLine="480"/>
            </w:pPr>
          </w:p>
          <w:p w:rsidR="00EF6D02" w:rsidRDefault="00EF6D02">
            <w:pPr>
              <w:ind w:firstLine="480"/>
            </w:pPr>
          </w:p>
          <w:p w:rsidR="00EF6D02" w:rsidRDefault="00EF6D02">
            <w:pPr>
              <w:ind w:firstLineChars="0" w:firstLine="0"/>
            </w:pPr>
          </w:p>
        </w:tc>
      </w:tr>
    </w:tbl>
    <w:p w:rsidR="00EF6D02" w:rsidRDefault="007C1293">
      <w:pPr>
        <w:ind w:firstLine="480"/>
      </w:pPr>
      <w:r>
        <w:rPr>
          <w:rFonts w:hint="eastAsia"/>
        </w:rPr>
        <w:br w:type="page"/>
      </w:r>
    </w:p>
    <w:p w:rsidR="00EF6D02" w:rsidRDefault="007C1293">
      <w:pPr>
        <w:pStyle w:val="1"/>
        <w:numPr>
          <w:ilvl w:val="0"/>
          <w:numId w:val="0"/>
        </w:numPr>
        <w:spacing w:after="163"/>
        <w:ind w:firstLine="420"/>
      </w:pPr>
      <w:bookmarkStart w:id="32" w:name="_Toc5935"/>
      <w:r>
        <w:rPr>
          <w:rFonts w:hint="eastAsia"/>
        </w:rPr>
        <w:t>三、区域环境质量现状、环境保护目标及评价标准</w:t>
      </w:r>
      <w:bookmarkEnd w:id="32"/>
    </w:p>
    <w:tbl>
      <w:tblPr>
        <w:tblW w:w="928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tblPr>
      <w:tblGrid>
        <w:gridCol w:w="843"/>
        <w:gridCol w:w="8445"/>
      </w:tblGrid>
      <w:tr w:rsidR="00EF6D02">
        <w:trPr>
          <w:trHeight w:val="454"/>
          <w:jc w:val="center"/>
        </w:trPr>
        <w:tc>
          <w:tcPr>
            <w:tcW w:w="843" w:type="dxa"/>
            <w:vAlign w:val="center"/>
          </w:tcPr>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区域环境质量现状</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区域环境质量现状</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区域环境质量现状</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区域环境质量现状</w:t>
            </w:r>
          </w:p>
        </w:tc>
        <w:tc>
          <w:tcPr>
            <w:tcW w:w="8445" w:type="dxa"/>
            <w:vAlign w:val="center"/>
          </w:tcPr>
          <w:p w:rsidR="00EF6D02" w:rsidRDefault="007C1293">
            <w:pPr>
              <w:pStyle w:val="aa"/>
              <w:spacing w:line="360" w:lineRule="auto"/>
              <w:ind w:right="0" w:firstLine="482"/>
              <w:rPr>
                <w:rFonts w:ascii="宋体" w:hAnsi="宋体"/>
                <w:b/>
                <w:iCs/>
                <w:sz w:val="24"/>
                <w:szCs w:val="24"/>
              </w:rPr>
            </w:pPr>
            <w:r>
              <w:rPr>
                <w:rFonts w:ascii="宋体" w:hAnsi="宋体" w:hint="eastAsia"/>
                <w:b/>
                <w:iCs/>
                <w:sz w:val="24"/>
                <w:szCs w:val="24"/>
              </w:rPr>
              <w:lastRenderedPageBreak/>
              <w:t>1、环境空气质量现状监测及评价</w:t>
            </w:r>
          </w:p>
          <w:p w:rsidR="00EF6D02" w:rsidRDefault="007C1293">
            <w:pPr>
              <w:adjustRightInd w:val="0"/>
              <w:snapToGrid w:val="0"/>
              <w:ind w:firstLine="480"/>
              <w:rPr>
                <w:rFonts w:ascii="宋体" w:hAnsi="宋体" w:cs="Lucida Sans Unicode"/>
              </w:rPr>
            </w:pPr>
            <w:r>
              <w:rPr>
                <w:rFonts w:ascii="宋体" w:hAnsi="宋体" w:hint="eastAsia"/>
                <w:bCs/>
              </w:rPr>
              <w:t>根据《建设项目环境影响报告表编制技术指南（污染影响类）（试行）》要求，常规污染物引用与建设项目距离近的有效数据，包括近3年的规划环境影响评价的监测数据，国家、地方环境空气质量监测网数据或生态环境主管部门公开发布的质量数据等。由于本项目除涉及常规污染物外，还排放特征污染物</w:t>
            </w:r>
            <w:r>
              <w:rPr>
                <w:rFonts w:ascii="宋体" w:hAnsi="宋体" w:hint="eastAsia"/>
              </w:rPr>
              <w:t>TSP</w:t>
            </w:r>
            <w:r>
              <w:rPr>
                <w:rFonts w:ascii="宋体" w:hAnsi="宋体" w:hint="eastAsia"/>
                <w:bCs/>
              </w:rPr>
              <w:t>，根据《建设项目环境影响报告表编制技术指南（污染影响类）（试行）》要求，排放国家、地方环境空气质量标准中有标准限值要求的特征污染物时，引用建设项目周边5千米范围内近3年的现有监测数据，无相关数据的选择当季主导风向下风向1个点位补充不少于3天的监测数据。故本项目特征污染物TSP引用《柳河县博亿建筑材料有限公司年产5万立方米商品混凝土建设项目环境影响评价报告表》中相关</w:t>
            </w:r>
            <w:r>
              <w:rPr>
                <w:rFonts w:ascii="宋体" w:hAnsi="宋体" w:cs="Lucida Sans Unicode" w:hint="eastAsia"/>
              </w:rPr>
              <w:t>监测数据，监测日期2025年6月19日-6月21日，监测点位拐磨子村位于本项目东北侧1738m，满足引用要求。</w:t>
            </w:r>
          </w:p>
          <w:p w:rsidR="00EF6D02" w:rsidRDefault="007C1293">
            <w:pPr>
              <w:adjustRightInd w:val="0"/>
              <w:snapToGrid w:val="0"/>
              <w:ind w:firstLine="480"/>
              <w:rPr>
                <w:rFonts w:ascii="宋体" w:hAnsi="宋体"/>
                <w:lang w:val="zh-CN"/>
              </w:rPr>
            </w:pPr>
            <w:r>
              <w:rPr>
                <w:rFonts w:ascii="宋体" w:hAnsi="宋体" w:hint="eastAsia"/>
                <w:lang w:val="zh-CN"/>
              </w:rPr>
              <w:t>⑴项目所在区域达标判定</w:t>
            </w:r>
          </w:p>
          <w:p w:rsidR="00EF6D02" w:rsidRDefault="007C1293">
            <w:pPr>
              <w:adjustRightInd w:val="0"/>
              <w:snapToGrid w:val="0"/>
              <w:ind w:firstLine="480"/>
              <w:rPr>
                <w:rFonts w:ascii="宋体" w:hAnsi="宋体"/>
              </w:rPr>
            </w:pPr>
            <w:r>
              <w:rPr>
                <w:rFonts w:ascii="宋体" w:hAnsi="宋体" w:hint="eastAsia"/>
                <w:lang w:val="zh-CN"/>
              </w:rPr>
              <w:t>根据《吉林省202</w:t>
            </w:r>
            <w:r>
              <w:rPr>
                <w:rFonts w:ascii="宋体" w:hAnsi="宋体" w:hint="eastAsia"/>
              </w:rPr>
              <w:t>5</w:t>
            </w:r>
            <w:r>
              <w:rPr>
                <w:rFonts w:ascii="宋体" w:hAnsi="宋体" w:hint="eastAsia"/>
                <w:lang w:val="zh-CN"/>
              </w:rPr>
              <w:t>年生态环境状况公报》</w:t>
            </w:r>
            <w:r>
              <w:rPr>
                <w:rFonts w:ascii="宋体" w:hAnsi="宋体" w:hint="eastAsia"/>
              </w:rPr>
              <w:t>，通化市2025年6项基本污染物的年均浓度值具体见下表。</w:t>
            </w:r>
          </w:p>
          <w:p w:rsidR="00EF6D02" w:rsidRDefault="007C1293">
            <w:pPr>
              <w:pStyle w:val="a"/>
              <w:widowControl w:val="0"/>
              <w:numPr>
                <w:ilvl w:val="0"/>
                <w:numId w:val="0"/>
              </w:numPr>
              <w:rPr>
                <w:rFonts w:ascii="宋体" w:hAnsi="宋体" w:cs="宋体"/>
                <w:sz w:val="21"/>
                <w:szCs w:val="21"/>
                <w:u w:val="single"/>
              </w:rPr>
            </w:pPr>
            <w:r>
              <w:rPr>
                <w:rFonts w:ascii="宋体" w:hAnsi="宋体" w:cs="宋体" w:hint="eastAsia"/>
                <w:sz w:val="21"/>
                <w:szCs w:val="21"/>
                <w:u w:val="single"/>
              </w:rPr>
              <w:t>表3-1 通化市2025年各城市空气质量监测数据及达标情况</w:t>
            </w:r>
          </w:p>
          <w:tbl>
            <w:tblPr>
              <w:tblW w:w="4998" w:type="pct"/>
              <w:tblBorders>
                <w:top w:val="single" w:sz="12" w:space="0" w:color="auto"/>
                <w:bottom w:val="single" w:sz="12" w:space="0" w:color="auto"/>
                <w:insideH w:val="single" w:sz="4" w:space="0" w:color="auto"/>
                <w:insideV w:val="single" w:sz="4" w:space="0" w:color="auto"/>
              </w:tblBorders>
              <w:tblCellMar>
                <w:top w:w="15" w:type="dxa"/>
                <w:left w:w="15" w:type="dxa"/>
                <w:bottom w:w="15" w:type="dxa"/>
                <w:right w:w="15" w:type="dxa"/>
              </w:tblCellMar>
              <w:tblLook w:val="04A0"/>
            </w:tblPr>
            <w:tblGrid>
              <w:gridCol w:w="858"/>
              <w:gridCol w:w="2562"/>
              <w:gridCol w:w="1114"/>
              <w:gridCol w:w="1476"/>
              <w:gridCol w:w="1084"/>
              <w:gridCol w:w="1132"/>
            </w:tblGrid>
            <w:tr w:rsidR="00EF6D02">
              <w:trPr>
                <w:trHeight w:val="585"/>
              </w:trPr>
              <w:tc>
                <w:tcPr>
                  <w:tcW w:w="521"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污染物</w:t>
                  </w:r>
                </w:p>
              </w:tc>
              <w:tc>
                <w:tcPr>
                  <w:tcW w:w="1556"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年评价指标</w:t>
                  </w:r>
                </w:p>
              </w:tc>
              <w:tc>
                <w:tcPr>
                  <w:tcW w:w="677"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现状浓度/（µg/m</w:t>
                  </w:r>
                  <w:r>
                    <w:rPr>
                      <w:rFonts w:ascii="宋体" w:hAnsi="宋体" w:hint="eastAsia"/>
                      <w:sz w:val="21"/>
                      <w:szCs w:val="21"/>
                      <w:vertAlign w:val="superscript"/>
                    </w:rPr>
                    <w:t>3</w:t>
                  </w:r>
                  <w:r>
                    <w:rPr>
                      <w:rFonts w:ascii="宋体" w:hAnsi="宋体" w:hint="eastAsia"/>
                      <w:sz w:val="21"/>
                      <w:szCs w:val="21"/>
                    </w:rPr>
                    <w:t>）</w:t>
                  </w:r>
                </w:p>
              </w:tc>
              <w:tc>
                <w:tcPr>
                  <w:tcW w:w="896"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标准值/（µg/m</w:t>
                  </w:r>
                  <w:r>
                    <w:rPr>
                      <w:rFonts w:ascii="宋体" w:hAnsi="宋体" w:hint="eastAsia"/>
                      <w:sz w:val="21"/>
                      <w:szCs w:val="21"/>
                      <w:vertAlign w:val="superscript"/>
                    </w:rPr>
                    <w:t>3</w:t>
                  </w:r>
                  <w:r>
                    <w:rPr>
                      <w:rFonts w:ascii="宋体" w:hAnsi="宋体" w:hint="eastAsia"/>
                      <w:sz w:val="21"/>
                      <w:szCs w:val="21"/>
                    </w:rPr>
                    <w:t>）</w:t>
                  </w:r>
                </w:p>
              </w:tc>
              <w:tc>
                <w:tcPr>
                  <w:tcW w:w="659"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占标率/%</w:t>
                  </w:r>
                </w:p>
              </w:tc>
              <w:tc>
                <w:tcPr>
                  <w:tcW w:w="688"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达标情况</w:t>
                  </w:r>
                </w:p>
              </w:tc>
            </w:tr>
            <w:tr w:rsidR="00EF6D02">
              <w:trPr>
                <w:trHeight w:val="90"/>
              </w:trPr>
              <w:tc>
                <w:tcPr>
                  <w:tcW w:w="521"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SO</w:t>
                  </w:r>
                  <w:r>
                    <w:rPr>
                      <w:rFonts w:ascii="宋体" w:hAnsi="宋体" w:hint="eastAsia"/>
                      <w:sz w:val="21"/>
                      <w:szCs w:val="21"/>
                      <w:vertAlign w:val="subscript"/>
                    </w:rPr>
                    <w:t>2</w:t>
                  </w:r>
                </w:p>
              </w:tc>
              <w:tc>
                <w:tcPr>
                  <w:tcW w:w="1556"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年平均质量浓度</w:t>
                  </w:r>
                </w:p>
              </w:tc>
              <w:tc>
                <w:tcPr>
                  <w:tcW w:w="1089"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12</w:t>
                  </w:r>
                </w:p>
              </w:tc>
              <w:tc>
                <w:tcPr>
                  <w:tcW w:w="1452"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60</w:t>
                  </w:r>
                </w:p>
              </w:tc>
              <w:tc>
                <w:tcPr>
                  <w:tcW w:w="1068"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20</w:t>
                  </w:r>
                </w:p>
              </w:tc>
              <w:tc>
                <w:tcPr>
                  <w:tcW w:w="688"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达标</w:t>
                  </w:r>
                </w:p>
              </w:tc>
            </w:tr>
            <w:tr w:rsidR="00EF6D02">
              <w:trPr>
                <w:trHeight w:val="90"/>
              </w:trPr>
              <w:tc>
                <w:tcPr>
                  <w:tcW w:w="521"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NO</w:t>
                  </w:r>
                  <w:r>
                    <w:rPr>
                      <w:rFonts w:ascii="宋体" w:hAnsi="宋体" w:hint="eastAsia"/>
                      <w:sz w:val="21"/>
                      <w:szCs w:val="21"/>
                      <w:vertAlign w:val="subscript"/>
                    </w:rPr>
                    <w:t>2</w:t>
                  </w:r>
                </w:p>
              </w:tc>
              <w:tc>
                <w:tcPr>
                  <w:tcW w:w="1556"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年平均质量浓度</w:t>
                  </w:r>
                </w:p>
              </w:tc>
              <w:tc>
                <w:tcPr>
                  <w:tcW w:w="1089"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21</w:t>
                  </w:r>
                </w:p>
              </w:tc>
              <w:tc>
                <w:tcPr>
                  <w:tcW w:w="1452"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40</w:t>
                  </w:r>
                </w:p>
              </w:tc>
              <w:tc>
                <w:tcPr>
                  <w:tcW w:w="1068"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52.5</w:t>
                  </w:r>
                </w:p>
              </w:tc>
              <w:tc>
                <w:tcPr>
                  <w:tcW w:w="688"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达标</w:t>
                  </w:r>
                </w:p>
              </w:tc>
            </w:tr>
            <w:tr w:rsidR="00EF6D02">
              <w:trPr>
                <w:trHeight w:val="90"/>
              </w:trPr>
              <w:tc>
                <w:tcPr>
                  <w:tcW w:w="521"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PM</w:t>
                  </w:r>
                  <w:r>
                    <w:rPr>
                      <w:rFonts w:ascii="宋体" w:hAnsi="宋体" w:hint="eastAsia"/>
                      <w:sz w:val="21"/>
                      <w:szCs w:val="21"/>
                      <w:vertAlign w:val="subscript"/>
                    </w:rPr>
                    <w:t>10</w:t>
                  </w:r>
                </w:p>
              </w:tc>
              <w:tc>
                <w:tcPr>
                  <w:tcW w:w="1556"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年平均质量浓度</w:t>
                  </w:r>
                </w:p>
              </w:tc>
              <w:tc>
                <w:tcPr>
                  <w:tcW w:w="1089"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38</w:t>
                  </w:r>
                </w:p>
              </w:tc>
              <w:tc>
                <w:tcPr>
                  <w:tcW w:w="1452"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60</w:t>
                  </w:r>
                </w:p>
              </w:tc>
              <w:tc>
                <w:tcPr>
                  <w:tcW w:w="1068"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63.3</w:t>
                  </w:r>
                </w:p>
              </w:tc>
              <w:tc>
                <w:tcPr>
                  <w:tcW w:w="688"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达标</w:t>
                  </w:r>
                </w:p>
              </w:tc>
            </w:tr>
            <w:tr w:rsidR="00EF6D02">
              <w:trPr>
                <w:trHeight w:val="90"/>
              </w:trPr>
              <w:tc>
                <w:tcPr>
                  <w:tcW w:w="521"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PM</w:t>
                  </w:r>
                  <w:r>
                    <w:rPr>
                      <w:rFonts w:ascii="宋体" w:hAnsi="宋体" w:hint="eastAsia"/>
                      <w:sz w:val="21"/>
                      <w:szCs w:val="21"/>
                      <w:vertAlign w:val="subscript"/>
                    </w:rPr>
                    <w:t>2.5</w:t>
                  </w:r>
                </w:p>
              </w:tc>
              <w:tc>
                <w:tcPr>
                  <w:tcW w:w="1556"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年平均质量浓度</w:t>
                  </w:r>
                </w:p>
              </w:tc>
              <w:tc>
                <w:tcPr>
                  <w:tcW w:w="1089"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21.8</w:t>
                  </w:r>
                </w:p>
              </w:tc>
              <w:tc>
                <w:tcPr>
                  <w:tcW w:w="1452"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30</w:t>
                  </w:r>
                </w:p>
              </w:tc>
              <w:tc>
                <w:tcPr>
                  <w:tcW w:w="1068"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72.7</w:t>
                  </w:r>
                </w:p>
              </w:tc>
              <w:tc>
                <w:tcPr>
                  <w:tcW w:w="688"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达标</w:t>
                  </w:r>
                </w:p>
              </w:tc>
            </w:tr>
            <w:tr w:rsidR="00EF6D02">
              <w:trPr>
                <w:trHeight w:val="170"/>
              </w:trPr>
              <w:tc>
                <w:tcPr>
                  <w:tcW w:w="521"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O</w:t>
                  </w:r>
                  <w:r>
                    <w:rPr>
                      <w:rFonts w:ascii="宋体" w:hAnsi="宋体" w:hint="eastAsia"/>
                      <w:sz w:val="21"/>
                      <w:szCs w:val="21"/>
                      <w:vertAlign w:val="subscript"/>
                    </w:rPr>
                    <w:t>3</w:t>
                  </w:r>
                </w:p>
              </w:tc>
              <w:tc>
                <w:tcPr>
                  <w:tcW w:w="1556"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第90百分位数8小时平均</w:t>
                  </w:r>
                </w:p>
              </w:tc>
              <w:tc>
                <w:tcPr>
                  <w:tcW w:w="1089"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125</w:t>
                  </w:r>
                </w:p>
              </w:tc>
              <w:tc>
                <w:tcPr>
                  <w:tcW w:w="1452"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160</w:t>
                  </w:r>
                </w:p>
              </w:tc>
              <w:tc>
                <w:tcPr>
                  <w:tcW w:w="1068"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78.1</w:t>
                  </w:r>
                </w:p>
              </w:tc>
              <w:tc>
                <w:tcPr>
                  <w:tcW w:w="688"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达标</w:t>
                  </w:r>
                </w:p>
              </w:tc>
            </w:tr>
            <w:tr w:rsidR="00EF6D02">
              <w:trPr>
                <w:trHeight w:val="90"/>
              </w:trPr>
              <w:tc>
                <w:tcPr>
                  <w:tcW w:w="521"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CO</w:t>
                  </w:r>
                </w:p>
              </w:tc>
              <w:tc>
                <w:tcPr>
                  <w:tcW w:w="1556" w:type="pct"/>
                  <w:vAlign w:val="center"/>
                </w:tcPr>
                <w:p w:rsidR="00EF6D02" w:rsidRDefault="007C1293">
                  <w:pPr>
                    <w:widowControl/>
                    <w:spacing w:line="240" w:lineRule="auto"/>
                    <w:ind w:firstLineChars="0" w:firstLine="0"/>
                    <w:jc w:val="center"/>
                    <w:textAlignment w:val="center"/>
                    <w:rPr>
                      <w:rFonts w:ascii="宋体" w:hAnsi="宋体"/>
                      <w:sz w:val="21"/>
                      <w:szCs w:val="21"/>
                    </w:rPr>
                  </w:pPr>
                  <w:r>
                    <w:rPr>
                      <w:rFonts w:ascii="宋体" w:hAnsi="宋体" w:hint="eastAsia"/>
                      <w:sz w:val="21"/>
                      <w:szCs w:val="21"/>
                    </w:rPr>
                    <w:t>第95百分位数日平均</w:t>
                  </w:r>
                </w:p>
              </w:tc>
              <w:tc>
                <w:tcPr>
                  <w:tcW w:w="1089"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1.2(mg/m</w:t>
                  </w:r>
                  <w:r>
                    <w:rPr>
                      <w:rFonts w:ascii="宋体" w:hAnsi="宋体" w:hint="eastAsia"/>
                      <w:sz w:val="21"/>
                      <w:szCs w:val="21"/>
                      <w:vertAlign w:val="superscript"/>
                    </w:rPr>
                    <w:t>3</w:t>
                  </w:r>
                  <w:r>
                    <w:rPr>
                      <w:rFonts w:ascii="宋体" w:hAnsi="宋体" w:hint="eastAsia"/>
                      <w:sz w:val="21"/>
                      <w:szCs w:val="21"/>
                    </w:rPr>
                    <w:t>)</w:t>
                  </w:r>
                </w:p>
              </w:tc>
              <w:tc>
                <w:tcPr>
                  <w:tcW w:w="1452"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4(mg/m</w:t>
                  </w:r>
                  <w:r>
                    <w:rPr>
                      <w:rFonts w:ascii="宋体" w:hAnsi="宋体" w:hint="eastAsia"/>
                      <w:sz w:val="21"/>
                      <w:szCs w:val="21"/>
                      <w:vertAlign w:val="superscript"/>
                    </w:rPr>
                    <w:t>3</w:t>
                  </w:r>
                  <w:r>
                    <w:rPr>
                      <w:rFonts w:ascii="宋体" w:hAnsi="宋体" w:hint="eastAsia"/>
                      <w:sz w:val="21"/>
                      <w:szCs w:val="21"/>
                    </w:rPr>
                    <w:t>)</w:t>
                  </w:r>
                </w:p>
              </w:tc>
              <w:tc>
                <w:tcPr>
                  <w:tcW w:w="1068"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30</w:t>
                  </w:r>
                </w:p>
              </w:tc>
              <w:tc>
                <w:tcPr>
                  <w:tcW w:w="688"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达标</w:t>
                  </w:r>
                </w:p>
              </w:tc>
            </w:tr>
          </w:tbl>
          <w:p w:rsidR="00EF6D02" w:rsidRDefault="007C1293">
            <w:pPr>
              <w:adjustRightInd w:val="0"/>
              <w:snapToGrid w:val="0"/>
              <w:ind w:firstLine="480"/>
              <w:jc w:val="left"/>
              <w:rPr>
                <w:rFonts w:cs="Times New Roman"/>
              </w:rPr>
            </w:pPr>
            <w:r>
              <w:rPr>
                <w:rFonts w:ascii="宋体" w:hAnsi="宋体" w:hint="eastAsia"/>
              </w:rPr>
              <w:t>通过上表可知，通化地区各监测因子均达到《环境空气质量标准》（GB3095-2026）过渡阶段浓度限值二级标准</w:t>
            </w:r>
            <w:r>
              <w:t>，故本项目所在地区为达标区域。</w:t>
            </w:r>
          </w:p>
          <w:p w:rsidR="00EF6D02" w:rsidRDefault="007C1293">
            <w:pPr>
              <w:pStyle w:val="aa"/>
              <w:spacing w:line="360" w:lineRule="auto"/>
              <w:ind w:right="0" w:firstLine="480"/>
              <w:rPr>
                <w:rFonts w:ascii="宋体" w:hAnsi="宋体"/>
                <w:bCs/>
                <w:sz w:val="24"/>
                <w:szCs w:val="24"/>
              </w:rPr>
            </w:pPr>
            <w:r>
              <w:rPr>
                <w:rFonts w:ascii="宋体" w:hAnsi="宋体" w:hint="eastAsia"/>
                <w:bCs/>
                <w:sz w:val="24"/>
                <w:szCs w:val="24"/>
              </w:rPr>
              <w:t>⑵其他污染物环境质量现状</w:t>
            </w:r>
          </w:p>
          <w:p w:rsidR="00EF6D02" w:rsidRDefault="007C1293">
            <w:pPr>
              <w:pStyle w:val="afb"/>
              <w:ind w:firstLine="480"/>
              <w:rPr>
                <w:rFonts w:ascii="宋体" w:hAnsi="宋体" w:cs="宋体"/>
                <w:bCs/>
                <w:snapToGrid w:val="0"/>
              </w:rPr>
            </w:pPr>
            <w:r>
              <w:rPr>
                <w:rFonts w:ascii="宋体" w:hAnsi="宋体" w:cs="宋体" w:hint="eastAsia"/>
                <w:bCs/>
                <w:snapToGrid w:val="0"/>
              </w:rPr>
              <w:lastRenderedPageBreak/>
              <w:t>①监测点布设</w:t>
            </w:r>
          </w:p>
          <w:p w:rsidR="00EF6D02" w:rsidRDefault="007C1293">
            <w:pPr>
              <w:pStyle w:val="afc"/>
              <w:ind w:firstLine="480"/>
              <w:jc w:val="both"/>
              <w:rPr>
                <w:rFonts w:ascii="宋体" w:hAnsi="宋体"/>
                <w:b/>
                <w:u w:val="single"/>
              </w:rPr>
            </w:pPr>
            <w:r>
              <w:rPr>
                <w:rFonts w:ascii="宋体" w:hAnsi="宋体" w:hint="eastAsia"/>
              </w:rPr>
              <w:t>本</w:t>
            </w:r>
            <w:r>
              <w:rPr>
                <w:rFonts w:ascii="宋体" w:hAnsi="宋体" w:hint="eastAsia"/>
                <w:bCs/>
                <w:snapToGrid w:val="0"/>
              </w:rPr>
              <w:t>次评价共引用点位1个，了解本项目下风向环境空气质量。环境空气质量现状监测点布设位置详见附图1和表3-2。</w:t>
            </w:r>
          </w:p>
          <w:p w:rsidR="00EF6D02" w:rsidRDefault="007C1293">
            <w:pPr>
              <w:pStyle w:val="afc"/>
              <w:spacing w:line="240" w:lineRule="auto"/>
              <w:ind w:firstLineChars="0" w:firstLine="0"/>
              <w:rPr>
                <w:rFonts w:ascii="宋体" w:hAnsi="宋体"/>
                <w:b/>
                <w:bCs/>
                <w:sz w:val="21"/>
                <w:szCs w:val="21"/>
                <w:u w:val="single"/>
              </w:rPr>
            </w:pPr>
            <w:r>
              <w:rPr>
                <w:rFonts w:ascii="宋体" w:hAnsi="宋体" w:hint="eastAsia"/>
                <w:b/>
                <w:bCs/>
                <w:sz w:val="21"/>
                <w:szCs w:val="21"/>
                <w:u w:val="single"/>
              </w:rPr>
              <w:t>表3-2  环境空气现状补充监测点位置</w:t>
            </w:r>
          </w:p>
          <w:tbl>
            <w:tblPr>
              <w:tblW w:w="4998" w:type="pct"/>
              <w:tblBorders>
                <w:top w:val="single" w:sz="12" w:space="0" w:color="auto"/>
                <w:bottom w:val="single" w:sz="12" w:space="0" w:color="auto"/>
                <w:insideH w:val="single" w:sz="4" w:space="0" w:color="auto"/>
                <w:insideV w:val="single" w:sz="4" w:space="0" w:color="auto"/>
              </w:tblBorders>
              <w:tblLook w:val="04A0"/>
            </w:tblPr>
            <w:tblGrid>
              <w:gridCol w:w="1048"/>
              <w:gridCol w:w="3251"/>
              <w:gridCol w:w="3927"/>
            </w:tblGrid>
            <w:tr w:rsidR="00EF6D02">
              <w:tc>
                <w:tcPr>
                  <w:tcW w:w="637"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序号</w:t>
                  </w:r>
                </w:p>
              </w:tc>
              <w:tc>
                <w:tcPr>
                  <w:tcW w:w="1975" w:type="pct"/>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监测点位</w:t>
                  </w:r>
                </w:p>
              </w:tc>
              <w:tc>
                <w:tcPr>
                  <w:tcW w:w="2386"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说明</w:t>
                  </w:r>
                </w:p>
              </w:tc>
            </w:tr>
            <w:tr w:rsidR="00EF6D02">
              <w:trPr>
                <w:trHeight w:val="287"/>
              </w:trPr>
              <w:tc>
                <w:tcPr>
                  <w:tcW w:w="637"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1#</w:t>
                  </w:r>
                </w:p>
              </w:tc>
              <w:tc>
                <w:tcPr>
                  <w:tcW w:w="1975"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拐磨子村（东北侧1738m处）</w:t>
                  </w:r>
                </w:p>
              </w:tc>
              <w:tc>
                <w:tcPr>
                  <w:tcW w:w="2386"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了解本项目下风向环境空气质量</w:t>
                  </w:r>
                </w:p>
              </w:tc>
            </w:tr>
          </w:tbl>
          <w:p w:rsidR="00EF6D02" w:rsidRDefault="007C1293">
            <w:pPr>
              <w:autoSpaceDE w:val="0"/>
              <w:autoSpaceDN w:val="0"/>
              <w:adjustRightInd w:val="0"/>
              <w:snapToGrid w:val="0"/>
              <w:ind w:firstLine="480"/>
              <w:jc w:val="left"/>
              <w:rPr>
                <w:rFonts w:ascii="宋体" w:hAnsi="宋体"/>
              </w:rPr>
            </w:pPr>
            <w:r>
              <w:rPr>
                <w:rFonts w:ascii="宋体" w:hAnsi="宋体" w:hint="eastAsia"/>
              </w:rPr>
              <w:t>②监测项目</w:t>
            </w:r>
          </w:p>
          <w:p w:rsidR="00EF6D02" w:rsidRDefault="007C1293">
            <w:pPr>
              <w:autoSpaceDE w:val="0"/>
              <w:autoSpaceDN w:val="0"/>
              <w:adjustRightInd w:val="0"/>
              <w:snapToGrid w:val="0"/>
              <w:ind w:firstLine="480"/>
              <w:jc w:val="left"/>
              <w:rPr>
                <w:rFonts w:ascii="宋体" w:hAnsi="宋体"/>
              </w:rPr>
            </w:pPr>
            <w:r>
              <w:rPr>
                <w:rFonts w:ascii="宋体" w:hAnsi="宋体" w:hint="eastAsia"/>
              </w:rPr>
              <w:t>根据对本项目生产工艺过程的分析，监测项目确定为TSP。</w:t>
            </w:r>
          </w:p>
          <w:p w:rsidR="00EF6D02" w:rsidRDefault="007C1293">
            <w:pPr>
              <w:autoSpaceDE w:val="0"/>
              <w:autoSpaceDN w:val="0"/>
              <w:adjustRightInd w:val="0"/>
              <w:snapToGrid w:val="0"/>
              <w:ind w:firstLine="480"/>
              <w:jc w:val="left"/>
              <w:rPr>
                <w:rFonts w:ascii="宋体" w:hAnsi="宋体"/>
              </w:rPr>
            </w:pPr>
            <w:r>
              <w:rPr>
                <w:rFonts w:ascii="宋体" w:hAnsi="宋体" w:hint="eastAsia"/>
              </w:rPr>
              <w:t>③监测单位及时间</w:t>
            </w:r>
          </w:p>
          <w:p w:rsidR="00EF6D02" w:rsidRDefault="007C1293">
            <w:pPr>
              <w:autoSpaceDE w:val="0"/>
              <w:autoSpaceDN w:val="0"/>
              <w:adjustRightInd w:val="0"/>
              <w:snapToGrid w:val="0"/>
              <w:ind w:firstLine="480"/>
              <w:jc w:val="left"/>
              <w:rPr>
                <w:rFonts w:ascii="宋体" w:hAnsi="宋体"/>
              </w:rPr>
            </w:pPr>
            <w:r>
              <w:rPr>
                <w:rFonts w:ascii="宋体" w:hAnsi="宋体" w:hint="eastAsia"/>
              </w:rPr>
              <w:t>监测单位：吉林永源环保科技有限公司</w:t>
            </w:r>
          </w:p>
          <w:p w:rsidR="00EF6D02" w:rsidRDefault="007C1293">
            <w:pPr>
              <w:autoSpaceDE w:val="0"/>
              <w:autoSpaceDN w:val="0"/>
              <w:adjustRightInd w:val="0"/>
              <w:snapToGrid w:val="0"/>
              <w:ind w:firstLine="480"/>
              <w:jc w:val="left"/>
              <w:rPr>
                <w:rFonts w:ascii="宋体" w:hAnsi="宋体"/>
              </w:rPr>
            </w:pPr>
            <w:r>
              <w:rPr>
                <w:rFonts w:ascii="宋体" w:hAnsi="宋体" w:hint="eastAsia"/>
              </w:rPr>
              <w:t>监测时间：2025年6月19日-6月21日，每日监测TSP的日均值，监测3天。</w:t>
            </w:r>
          </w:p>
          <w:p w:rsidR="00EF6D02" w:rsidRDefault="007C1293">
            <w:pPr>
              <w:autoSpaceDE w:val="0"/>
              <w:autoSpaceDN w:val="0"/>
              <w:adjustRightInd w:val="0"/>
              <w:snapToGrid w:val="0"/>
              <w:ind w:firstLine="480"/>
              <w:jc w:val="left"/>
              <w:rPr>
                <w:rFonts w:ascii="宋体" w:hAnsi="宋体"/>
              </w:rPr>
            </w:pPr>
            <w:r>
              <w:rPr>
                <w:rFonts w:ascii="宋体" w:hAnsi="宋体" w:hint="eastAsia"/>
              </w:rPr>
              <w:t>④评价标准</w:t>
            </w:r>
          </w:p>
          <w:p w:rsidR="00EF6D02" w:rsidRDefault="007C1293">
            <w:pPr>
              <w:autoSpaceDE w:val="0"/>
              <w:autoSpaceDN w:val="0"/>
              <w:adjustRightInd w:val="0"/>
              <w:snapToGrid w:val="0"/>
              <w:ind w:firstLine="480"/>
              <w:jc w:val="left"/>
              <w:rPr>
                <w:rFonts w:ascii="宋体" w:hAnsi="宋体"/>
              </w:rPr>
            </w:pPr>
            <w:r>
              <w:rPr>
                <w:rFonts w:ascii="宋体" w:hAnsi="宋体" w:hint="eastAsia"/>
              </w:rPr>
              <w:t>本次监测的环境空气监测点位于二类功能区，TSP执行《环境空气质量标准》（GB3095-2026）中的二级标准</w:t>
            </w:r>
            <w:r>
              <w:rPr>
                <w:rFonts w:ascii="宋体" w:hAnsi="宋体" w:hint="eastAsia"/>
                <w:lang w:val="zh-CN"/>
              </w:rPr>
              <w:t>。</w:t>
            </w:r>
          </w:p>
          <w:p w:rsidR="00EF6D02" w:rsidRDefault="007C1293">
            <w:pPr>
              <w:autoSpaceDE w:val="0"/>
              <w:autoSpaceDN w:val="0"/>
              <w:adjustRightInd w:val="0"/>
              <w:snapToGrid w:val="0"/>
              <w:ind w:firstLine="480"/>
              <w:jc w:val="left"/>
              <w:rPr>
                <w:rFonts w:ascii="宋体" w:hAnsi="宋体"/>
              </w:rPr>
            </w:pPr>
            <w:r>
              <w:rPr>
                <w:rFonts w:ascii="宋体" w:hAnsi="宋体" w:hint="eastAsia"/>
              </w:rPr>
              <w:t>⑤评价方法</w:t>
            </w:r>
          </w:p>
          <w:p w:rsidR="00EF6D02" w:rsidRDefault="007C1293">
            <w:pPr>
              <w:autoSpaceDE w:val="0"/>
              <w:autoSpaceDN w:val="0"/>
              <w:adjustRightInd w:val="0"/>
              <w:snapToGrid w:val="0"/>
              <w:ind w:firstLine="480"/>
              <w:jc w:val="left"/>
              <w:rPr>
                <w:rFonts w:ascii="宋体" w:hAnsi="宋体"/>
              </w:rPr>
            </w:pPr>
            <w:r>
              <w:rPr>
                <w:rFonts w:ascii="宋体" w:hAnsi="宋体" w:hint="eastAsia"/>
              </w:rPr>
              <w:t>评价方法采用占标率法，计算公式如下：</w:t>
            </w:r>
          </w:p>
          <w:p w:rsidR="00EF6D02" w:rsidRDefault="007C1293">
            <w:pPr>
              <w:autoSpaceDE w:val="0"/>
              <w:autoSpaceDN w:val="0"/>
              <w:adjustRightInd w:val="0"/>
              <w:snapToGrid w:val="0"/>
              <w:ind w:firstLine="480"/>
              <w:jc w:val="left"/>
              <w:rPr>
                <w:rFonts w:ascii="宋体" w:hAnsi="宋体"/>
              </w:rPr>
            </w:pPr>
            <w:r>
              <w:rPr>
                <w:rFonts w:ascii="宋体" w:hAnsi="宋体" w:hint="eastAsia"/>
              </w:rPr>
              <w:t>P</w:t>
            </w:r>
            <w:r>
              <w:rPr>
                <w:rFonts w:ascii="宋体" w:hAnsi="宋体" w:hint="eastAsia"/>
                <w:vertAlign w:val="subscript"/>
              </w:rPr>
              <w:t>i</w:t>
            </w:r>
            <w:r>
              <w:rPr>
                <w:rFonts w:ascii="宋体" w:hAnsi="宋体" w:hint="eastAsia"/>
              </w:rPr>
              <w:t>=C</w:t>
            </w:r>
            <w:r>
              <w:rPr>
                <w:rFonts w:ascii="宋体" w:hAnsi="宋体" w:hint="eastAsia"/>
                <w:vertAlign w:val="subscript"/>
              </w:rPr>
              <w:t>i</w:t>
            </w:r>
            <w:r>
              <w:rPr>
                <w:rFonts w:ascii="宋体" w:hAnsi="宋体" w:hint="eastAsia"/>
              </w:rPr>
              <w:t>/C</w:t>
            </w:r>
            <w:r>
              <w:rPr>
                <w:rFonts w:ascii="宋体" w:hAnsi="宋体" w:hint="eastAsia"/>
                <w:vertAlign w:val="subscript"/>
              </w:rPr>
              <w:t>oi</w:t>
            </w:r>
            <w:r>
              <w:rPr>
                <w:rFonts w:ascii="宋体" w:hAnsi="宋体" w:hint="eastAsia"/>
              </w:rPr>
              <w:t>×100%</w:t>
            </w:r>
          </w:p>
          <w:p w:rsidR="00EF6D02" w:rsidRDefault="007C1293">
            <w:pPr>
              <w:autoSpaceDE w:val="0"/>
              <w:autoSpaceDN w:val="0"/>
              <w:adjustRightInd w:val="0"/>
              <w:snapToGrid w:val="0"/>
              <w:ind w:firstLine="480"/>
              <w:jc w:val="left"/>
              <w:rPr>
                <w:rFonts w:ascii="宋体" w:hAnsi="宋体"/>
              </w:rPr>
            </w:pPr>
            <w:r>
              <w:rPr>
                <w:rFonts w:ascii="宋体" w:hAnsi="宋体" w:hint="eastAsia"/>
              </w:rPr>
              <w:t>式中：P</w:t>
            </w:r>
            <w:r>
              <w:rPr>
                <w:rFonts w:ascii="宋体" w:hAnsi="宋体" w:hint="eastAsia"/>
                <w:vertAlign w:val="subscript"/>
              </w:rPr>
              <w:t>i</w:t>
            </w:r>
            <w:r>
              <w:rPr>
                <w:rFonts w:ascii="宋体" w:hAnsi="宋体" w:hint="eastAsia"/>
              </w:rPr>
              <w:t>—i污染物的浓度占标率；</w:t>
            </w:r>
          </w:p>
          <w:p w:rsidR="00EF6D02" w:rsidRDefault="007C1293">
            <w:pPr>
              <w:autoSpaceDE w:val="0"/>
              <w:autoSpaceDN w:val="0"/>
              <w:adjustRightInd w:val="0"/>
              <w:snapToGrid w:val="0"/>
              <w:ind w:firstLine="480"/>
              <w:jc w:val="left"/>
              <w:rPr>
                <w:rFonts w:ascii="宋体" w:hAnsi="宋体"/>
              </w:rPr>
            </w:pPr>
            <w:r>
              <w:rPr>
                <w:rFonts w:ascii="宋体" w:hAnsi="宋体" w:hint="eastAsia"/>
              </w:rPr>
              <w:t>C</w:t>
            </w:r>
            <w:r>
              <w:rPr>
                <w:rFonts w:ascii="宋体" w:hAnsi="宋体" w:hint="eastAsia"/>
                <w:vertAlign w:val="subscript"/>
              </w:rPr>
              <w:t>i</w:t>
            </w:r>
            <w:r>
              <w:rPr>
                <w:rFonts w:ascii="宋体" w:hAnsi="宋体" w:hint="eastAsia"/>
              </w:rPr>
              <w:t>—i污染物的实测浓度，mg/m</w:t>
            </w:r>
            <w:r>
              <w:rPr>
                <w:rFonts w:ascii="宋体" w:hAnsi="宋体" w:hint="eastAsia"/>
                <w:vertAlign w:val="superscript"/>
              </w:rPr>
              <w:t>3</w:t>
            </w:r>
            <w:r>
              <w:rPr>
                <w:rFonts w:ascii="宋体" w:hAnsi="宋体" w:hint="eastAsia"/>
              </w:rPr>
              <w:t>；</w:t>
            </w:r>
          </w:p>
          <w:p w:rsidR="00EF6D02" w:rsidRDefault="007C1293">
            <w:pPr>
              <w:autoSpaceDE w:val="0"/>
              <w:autoSpaceDN w:val="0"/>
              <w:adjustRightInd w:val="0"/>
              <w:snapToGrid w:val="0"/>
              <w:ind w:firstLine="480"/>
              <w:jc w:val="left"/>
              <w:rPr>
                <w:rFonts w:ascii="宋体" w:hAnsi="宋体"/>
              </w:rPr>
            </w:pPr>
            <w:r>
              <w:rPr>
                <w:rFonts w:ascii="宋体" w:hAnsi="宋体" w:hint="eastAsia"/>
              </w:rPr>
              <w:t>C</w:t>
            </w:r>
            <w:r>
              <w:rPr>
                <w:rFonts w:ascii="宋体" w:hAnsi="宋体" w:hint="eastAsia"/>
                <w:vertAlign w:val="subscript"/>
              </w:rPr>
              <w:t>oi</w:t>
            </w:r>
            <w:r>
              <w:rPr>
                <w:rFonts w:ascii="宋体" w:hAnsi="宋体" w:hint="eastAsia"/>
              </w:rPr>
              <w:t>—i污染物的评价标准，mg/m</w:t>
            </w:r>
            <w:r>
              <w:rPr>
                <w:rFonts w:ascii="宋体" w:hAnsi="宋体" w:hint="eastAsia"/>
                <w:vertAlign w:val="superscript"/>
              </w:rPr>
              <w:t>3</w:t>
            </w:r>
            <w:r>
              <w:rPr>
                <w:rFonts w:ascii="宋体" w:hAnsi="宋体" w:hint="eastAsia"/>
              </w:rPr>
              <w:t>。</w:t>
            </w:r>
          </w:p>
          <w:p w:rsidR="00EF6D02" w:rsidRDefault="007C1293">
            <w:pPr>
              <w:autoSpaceDE w:val="0"/>
              <w:autoSpaceDN w:val="0"/>
              <w:adjustRightInd w:val="0"/>
              <w:snapToGrid w:val="0"/>
              <w:ind w:firstLine="480"/>
              <w:jc w:val="left"/>
              <w:rPr>
                <w:rFonts w:ascii="宋体" w:hAnsi="宋体"/>
              </w:rPr>
            </w:pPr>
            <w:r>
              <w:rPr>
                <w:rFonts w:ascii="宋体" w:hAnsi="宋体" w:hint="eastAsia"/>
              </w:rPr>
              <w:t>其中Pi＜100%时，表示该污染物不超标，满足其评价标准要求；而Pi≥100%时，则表明该污染物超标。利用各监测点的监测数据，统计各类污染物的日均浓度范围、最大占标率和超标率。</w:t>
            </w:r>
          </w:p>
          <w:p w:rsidR="00EF6D02" w:rsidRDefault="007C1293">
            <w:pPr>
              <w:tabs>
                <w:tab w:val="left" w:pos="240"/>
              </w:tabs>
              <w:ind w:firstLine="480"/>
              <w:rPr>
                <w:rFonts w:ascii="宋体" w:hAnsi="宋体"/>
                <w:bCs/>
              </w:rPr>
            </w:pPr>
            <w:r>
              <w:rPr>
                <w:rFonts w:ascii="宋体" w:hAnsi="宋体" w:hint="eastAsia"/>
                <w:bCs/>
              </w:rPr>
              <w:t>⑥现状评价结果</w:t>
            </w:r>
          </w:p>
          <w:p w:rsidR="00EF6D02" w:rsidRDefault="007C1293">
            <w:pPr>
              <w:pStyle w:val="aa"/>
              <w:spacing w:line="360" w:lineRule="auto"/>
              <w:ind w:right="0" w:firstLine="480"/>
              <w:rPr>
                <w:rFonts w:ascii="宋体" w:hAnsi="宋体"/>
                <w:sz w:val="24"/>
                <w:szCs w:val="24"/>
              </w:rPr>
            </w:pPr>
            <w:r>
              <w:rPr>
                <w:rFonts w:ascii="宋体" w:hAnsi="宋体" w:hint="eastAsia"/>
                <w:sz w:val="24"/>
                <w:szCs w:val="24"/>
              </w:rPr>
              <w:t>监测点位基本信息</w:t>
            </w:r>
            <w:r>
              <w:rPr>
                <w:rFonts w:ascii="宋体" w:hAnsi="宋体" w:hint="eastAsia"/>
                <w:kern w:val="2"/>
                <w:sz w:val="24"/>
                <w:szCs w:val="24"/>
              </w:rPr>
              <w:t>和监测结果详见表3-3、表3-4。</w:t>
            </w:r>
          </w:p>
          <w:p w:rsidR="00EF6D02" w:rsidRDefault="007C1293">
            <w:pPr>
              <w:adjustRightInd w:val="0"/>
              <w:snapToGrid w:val="0"/>
              <w:spacing w:line="240" w:lineRule="auto"/>
              <w:ind w:firstLine="422"/>
              <w:jc w:val="center"/>
              <w:rPr>
                <w:rFonts w:ascii="宋体" w:hAnsi="宋体"/>
                <w:b/>
                <w:bCs/>
                <w:sz w:val="21"/>
                <w:szCs w:val="21"/>
                <w:u w:val="single"/>
              </w:rPr>
            </w:pPr>
            <w:r>
              <w:rPr>
                <w:rFonts w:ascii="宋体" w:hAnsi="宋体" w:hint="eastAsia"/>
                <w:b/>
                <w:bCs/>
                <w:sz w:val="21"/>
                <w:szCs w:val="21"/>
                <w:u w:val="single"/>
              </w:rPr>
              <w:t>表3-3   其他污染物补充监测点位基本信息</w:t>
            </w:r>
          </w:p>
          <w:tbl>
            <w:tblPr>
              <w:tblW w:w="4998" w:type="pct"/>
              <w:tblBorders>
                <w:top w:val="single" w:sz="12" w:space="0" w:color="auto"/>
                <w:bottom w:val="single" w:sz="12" w:space="0" w:color="auto"/>
                <w:insideH w:val="single" w:sz="4" w:space="0" w:color="auto"/>
                <w:insideV w:val="single" w:sz="4" w:space="0" w:color="auto"/>
              </w:tblBorders>
              <w:tblCellMar>
                <w:left w:w="6" w:type="dxa"/>
                <w:right w:w="6" w:type="dxa"/>
              </w:tblCellMar>
              <w:tblLook w:val="04A0"/>
            </w:tblPr>
            <w:tblGrid>
              <w:gridCol w:w="1215"/>
              <w:gridCol w:w="1445"/>
              <w:gridCol w:w="1518"/>
              <w:gridCol w:w="587"/>
              <w:gridCol w:w="1816"/>
              <w:gridCol w:w="813"/>
              <w:gridCol w:w="832"/>
            </w:tblGrid>
            <w:tr w:rsidR="00EF6D02">
              <w:trPr>
                <w:cantSplit/>
                <w:tblHeader/>
              </w:trPr>
              <w:tc>
                <w:tcPr>
                  <w:tcW w:w="738"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监测点名称</w:t>
                  </w:r>
                </w:p>
              </w:tc>
              <w:tc>
                <w:tcPr>
                  <w:tcW w:w="1800" w:type="pct"/>
                  <w:gridSpan w:val="2"/>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监测点坐标</w:t>
                  </w:r>
                </w:p>
              </w:tc>
              <w:tc>
                <w:tcPr>
                  <w:tcW w:w="356"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监测因子</w:t>
                  </w:r>
                </w:p>
              </w:tc>
              <w:tc>
                <w:tcPr>
                  <w:tcW w:w="1104"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监测时段</w:t>
                  </w:r>
                </w:p>
              </w:tc>
              <w:tc>
                <w:tcPr>
                  <w:tcW w:w="494"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相对厂址方位</w:t>
                  </w:r>
                </w:p>
              </w:tc>
              <w:tc>
                <w:tcPr>
                  <w:tcW w:w="506"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相对厂界距离/m</w:t>
                  </w:r>
                </w:p>
              </w:tc>
            </w:tr>
            <w:tr w:rsidR="00EF6D02">
              <w:trPr>
                <w:cantSplit/>
                <w:trHeight w:val="90"/>
                <w:tblHeader/>
              </w:trPr>
              <w:tc>
                <w:tcPr>
                  <w:tcW w:w="738" w:type="pct"/>
                  <w:vMerge/>
                  <w:vAlign w:val="center"/>
                </w:tcPr>
                <w:p w:rsidR="00EF6D02" w:rsidRDefault="00EF6D02">
                  <w:pPr>
                    <w:spacing w:line="240" w:lineRule="auto"/>
                    <w:ind w:firstLineChars="0" w:firstLine="0"/>
                    <w:jc w:val="center"/>
                    <w:rPr>
                      <w:rFonts w:ascii="宋体" w:hAnsi="宋体"/>
                      <w:sz w:val="21"/>
                      <w:szCs w:val="21"/>
                    </w:rPr>
                  </w:pPr>
                </w:p>
              </w:tc>
              <w:tc>
                <w:tcPr>
                  <w:tcW w:w="878"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E</w:t>
                  </w:r>
                </w:p>
              </w:tc>
              <w:tc>
                <w:tcPr>
                  <w:tcW w:w="921"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N</w:t>
                  </w:r>
                </w:p>
              </w:tc>
              <w:tc>
                <w:tcPr>
                  <w:tcW w:w="356" w:type="pct"/>
                  <w:vMerge/>
                  <w:vAlign w:val="center"/>
                </w:tcPr>
                <w:p w:rsidR="00EF6D02" w:rsidRDefault="00EF6D02">
                  <w:pPr>
                    <w:spacing w:line="240" w:lineRule="auto"/>
                    <w:ind w:firstLineChars="0" w:firstLine="0"/>
                    <w:jc w:val="center"/>
                    <w:rPr>
                      <w:rFonts w:ascii="宋体" w:hAnsi="宋体"/>
                      <w:sz w:val="21"/>
                      <w:szCs w:val="21"/>
                      <w:lang w:val="zh-CN"/>
                    </w:rPr>
                  </w:pPr>
                </w:p>
              </w:tc>
              <w:tc>
                <w:tcPr>
                  <w:tcW w:w="1104" w:type="pct"/>
                  <w:vMerge/>
                  <w:vAlign w:val="center"/>
                </w:tcPr>
                <w:p w:rsidR="00EF6D02" w:rsidRDefault="00EF6D02">
                  <w:pPr>
                    <w:spacing w:line="240" w:lineRule="auto"/>
                    <w:ind w:firstLineChars="0" w:firstLine="0"/>
                    <w:jc w:val="center"/>
                    <w:rPr>
                      <w:rFonts w:ascii="宋体" w:hAnsi="宋体"/>
                      <w:sz w:val="21"/>
                      <w:szCs w:val="21"/>
                    </w:rPr>
                  </w:pPr>
                </w:p>
              </w:tc>
              <w:tc>
                <w:tcPr>
                  <w:tcW w:w="494" w:type="pct"/>
                  <w:vMerge/>
                  <w:vAlign w:val="center"/>
                </w:tcPr>
                <w:p w:rsidR="00EF6D02" w:rsidRDefault="00EF6D02">
                  <w:pPr>
                    <w:spacing w:line="240" w:lineRule="auto"/>
                    <w:ind w:firstLineChars="0" w:firstLine="0"/>
                    <w:jc w:val="center"/>
                    <w:rPr>
                      <w:rFonts w:ascii="宋体" w:hAnsi="宋体"/>
                      <w:sz w:val="21"/>
                      <w:szCs w:val="21"/>
                    </w:rPr>
                  </w:pPr>
                </w:p>
              </w:tc>
              <w:tc>
                <w:tcPr>
                  <w:tcW w:w="506" w:type="pct"/>
                  <w:vMerge/>
                  <w:vAlign w:val="center"/>
                </w:tcPr>
                <w:p w:rsidR="00EF6D02" w:rsidRDefault="00EF6D02">
                  <w:pPr>
                    <w:spacing w:line="240" w:lineRule="auto"/>
                    <w:ind w:firstLineChars="0" w:firstLine="0"/>
                    <w:jc w:val="center"/>
                    <w:rPr>
                      <w:rFonts w:ascii="宋体" w:hAnsi="宋体"/>
                      <w:sz w:val="21"/>
                      <w:szCs w:val="21"/>
                    </w:rPr>
                  </w:pPr>
                </w:p>
              </w:tc>
            </w:tr>
            <w:tr w:rsidR="00EF6D02">
              <w:trPr>
                <w:cantSplit/>
                <w:tblHeader/>
              </w:trPr>
              <w:tc>
                <w:tcPr>
                  <w:tcW w:w="738"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拐磨子村</w:t>
                  </w:r>
                </w:p>
              </w:tc>
              <w:tc>
                <w:tcPr>
                  <w:tcW w:w="878"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125.938899312</w:t>
                  </w:r>
                </w:p>
              </w:tc>
              <w:tc>
                <w:tcPr>
                  <w:tcW w:w="921"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42.183135980</w:t>
                  </w:r>
                </w:p>
              </w:tc>
              <w:tc>
                <w:tcPr>
                  <w:tcW w:w="356" w:type="pct"/>
                  <w:vAlign w:val="center"/>
                </w:tcPr>
                <w:p w:rsidR="00EF6D02" w:rsidRDefault="007C1293">
                  <w:pPr>
                    <w:spacing w:line="240" w:lineRule="auto"/>
                    <w:ind w:firstLineChars="0" w:firstLine="0"/>
                    <w:jc w:val="center"/>
                    <w:rPr>
                      <w:rFonts w:ascii="宋体" w:hAnsi="宋体"/>
                      <w:sz w:val="21"/>
                      <w:szCs w:val="21"/>
                      <w:lang w:val="zh-CN"/>
                    </w:rPr>
                  </w:pPr>
                  <w:r>
                    <w:rPr>
                      <w:rFonts w:ascii="宋体" w:hAnsi="宋体" w:hint="eastAsia"/>
                      <w:sz w:val="21"/>
                      <w:szCs w:val="21"/>
                    </w:rPr>
                    <w:t>TSP</w:t>
                  </w:r>
                </w:p>
              </w:tc>
              <w:tc>
                <w:tcPr>
                  <w:tcW w:w="1104"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2025年6月19日-6月21日</w:t>
                  </w:r>
                </w:p>
              </w:tc>
              <w:tc>
                <w:tcPr>
                  <w:tcW w:w="494"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NE</w:t>
                  </w:r>
                </w:p>
              </w:tc>
              <w:tc>
                <w:tcPr>
                  <w:tcW w:w="506"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1738</w:t>
                  </w:r>
                </w:p>
              </w:tc>
            </w:tr>
          </w:tbl>
          <w:p w:rsidR="00EF6D02" w:rsidRDefault="007C1293" w:rsidP="007C1293">
            <w:pPr>
              <w:adjustRightInd w:val="0"/>
              <w:snapToGrid w:val="0"/>
              <w:spacing w:beforeLines="50" w:line="240" w:lineRule="auto"/>
              <w:ind w:firstLine="422"/>
              <w:jc w:val="center"/>
              <w:rPr>
                <w:rFonts w:ascii="宋体" w:hAnsi="宋体"/>
                <w:b/>
                <w:sz w:val="21"/>
                <w:szCs w:val="21"/>
              </w:rPr>
            </w:pPr>
            <w:r>
              <w:rPr>
                <w:rFonts w:ascii="宋体" w:hAnsi="宋体" w:hint="eastAsia"/>
                <w:b/>
                <w:sz w:val="21"/>
                <w:szCs w:val="21"/>
                <w:u w:val="single"/>
              </w:rPr>
              <w:lastRenderedPageBreak/>
              <w:t>表3-4   其他污染物环境质量现状（监测结果）表</w:t>
            </w:r>
          </w:p>
          <w:tbl>
            <w:tblPr>
              <w:tblW w:w="4996" w:type="pct"/>
              <w:jc w:val="center"/>
              <w:tblBorders>
                <w:top w:val="single" w:sz="12" w:space="0" w:color="auto"/>
                <w:bottom w:val="single" w:sz="12" w:space="0" w:color="auto"/>
                <w:insideH w:val="single" w:sz="4" w:space="0" w:color="auto"/>
                <w:insideV w:val="single" w:sz="4" w:space="0" w:color="auto"/>
              </w:tblBorders>
              <w:tblCellMar>
                <w:left w:w="6" w:type="dxa"/>
                <w:right w:w="6" w:type="dxa"/>
              </w:tblCellMar>
              <w:tblLook w:val="04A0"/>
            </w:tblPr>
            <w:tblGrid>
              <w:gridCol w:w="787"/>
              <w:gridCol w:w="1423"/>
              <w:gridCol w:w="1314"/>
              <w:gridCol w:w="561"/>
              <w:gridCol w:w="454"/>
              <w:gridCol w:w="983"/>
              <w:gridCol w:w="1077"/>
              <w:gridCol w:w="608"/>
              <w:gridCol w:w="564"/>
              <w:gridCol w:w="451"/>
            </w:tblGrid>
            <w:tr w:rsidR="00EF6D02">
              <w:trPr>
                <w:cantSplit/>
                <w:tblHeader/>
                <w:jc w:val="center"/>
              </w:trPr>
              <w:tc>
                <w:tcPr>
                  <w:tcW w:w="478"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监测点</w:t>
                  </w:r>
                </w:p>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名称</w:t>
                  </w:r>
                </w:p>
              </w:tc>
              <w:tc>
                <w:tcPr>
                  <w:tcW w:w="1662" w:type="pct"/>
                  <w:gridSpan w:val="2"/>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监测点坐标</w:t>
                  </w:r>
                </w:p>
              </w:tc>
              <w:tc>
                <w:tcPr>
                  <w:tcW w:w="341"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污染物</w:t>
                  </w:r>
                </w:p>
              </w:tc>
              <w:tc>
                <w:tcPr>
                  <w:tcW w:w="276"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平均</w:t>
                  </w:r>
                </w:p>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时间</w:t>
                  </w:r>
                </w:p>
              </w:tc>
              <w:tc>
                <w:tcPr>
                  <w:tcW w:w="597"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评价标准/（μg/m</w:t>
                  </w:r>
                  <w:r>
                    <w:rPr>
                      <w:rFonts w:ascii="宋体" w:hAnsi="宋体" w:hint="eastAsia"/>
                      <w:sz w:val="21"/>
                      <w:szCs w:val="21"/>
                      <w:vertAlign w:val="superscript"/>
                    </w:rPr>
                    <w:t>3</w:t>
                  </w:r>
                  <w:r>
                    <w:rPr>
                      <w:rFonts w:ascii="宋体" w:hAnsi="宋体" w:hint="eastAsia"/>
                      <w:sz w:val="21"/>
                      <w:szCs w:val="21"/>
                    </w:rPr>
                    <w:t>）</w:t>
                  </w:r>
                </w:p>
              </w:tc>
              <w:tc>
                <w:tcPr>
                  <w:tcW w:w="654"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监测浓度范围（μg/m</w:t>
                  </w:r>
                  <w:r>
                    <w:rPr>
                      <w:rFonts w:ascii="宋体" w:hAnsi="宋体" w:hint="eastAsia"/>
                      <w:sz w:val="21"/>
                      <w:szCs w:val="21"/>
                      <w:vertAlign w:val="superscript"/>
                    </w:rPr>
                    <w:t>3</w:t>
                  </w:r>
                  <w:r>
                    <w:rPr>
                      <w:rFonts w:ascii="宋体" w:hAnsi="宋体" w:hint="eastAsia"/>
                      <w:sz w:val="21"/>
                      <w:szCs w:val="21"/>
                    </w:rPr>
                    <w:t>）</w:t>
                  </w:r>
                </w:p>
              </w:tc>
              <w:tc>
                <w:tcPr>
                  <w:tcW w:w="370"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最大浓度占标率/%</w:t>
                  </w:r>
                </w:p>
              </w:tc>
              <w:tc>
                <w:tcPr>
                  <w:tcW w:w="343"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超标率/%</w:t>
                  </w:r>
                </w:p>
              </w:tc>
              <w:tc>
                <w:tcPr>
                  <w:tcW w:w="274" w:type="pct"/>
                  <w:vMerge w:val="restar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达标情况</w:t>
                  </w:r>
                </w:p>
              </w:tc>
            </w:tr>
            <w:tr w:rsidR="00EF6D02">
              <w:trPr>
                <w:cantSplit/>
                <w:trHeight w:val="479"/>
                <w:tblHeader/>
                <w:jc w:val="center"/>
              </w:trPr>
              <w:tc>
                <w:tcPr>
                  <w:tcW w:w="478" w:type="pct"/>
                  <w:vMerge/>
                  <w:vAlign w:val="center"/>
                </w:tcPr>
                <w:p w:rsidR="00EF6D02" w:rsidRDefault="00EF6D02">
                  <w:pPr>
                    <w:spacing w:line="240" w:lineRule="auto"/>
                    <w:ind w:firstLineChars="0" w:firstLine="0"/>
                    <w:jc w:val="center"/>
                    <w:rPr>
                      <w:rFonts w:ascii="宋体" w:hAnsi="宋体"/>
                      <w:sz w:val="21"/>
                      <w:szCs w:val="21"/>
                    </w:rPr>
                  </w:pPr>
                </w:p>
              </w:tc>
              <w:tc>
                <w:tcPr>
                  <w:tcW w:w="864"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E</w:t>
                  </w:r>
                </w:p>
              </w:tc>
              <w:tc>
                <w:tcPr>
                  <w:tcW w:w="798"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N</w:t>
                  </w:r>
                </w:p>
              </w:tc>
              <w:tc>
                <w:tcPr>
                  <w:tcW w:w="341" w:type="pct"/>
                  <w:vMerge/>
                  <w:vAlign w:val="center"/>
                </w:tcPr>
                <w:p w:rsidR="00EF6D02" w:rsidRDefault="00EF6D02">
                  <w:pPr>
                    <w:spacing w:line="240" w:lineRule="auto"/>
                    <w:ind w:firstLineChars="0" w:firstLine="0"/>
                    <w:jc w:val="center"/>
                    <w:rPr>
                      <w:rFonts w:ascii="宋体" w:hAnsi="宋体"/>
                      <w:sz w:val="21"/>
                      <w:szCs w:val="21"/>
                      <w:lang w:val="zh-CN"/>
                    </w:rPr>
                  </w:pPr>
                </w:p>
              </w:tc>
              <w:tc>
                <w:tcPr>
                  <w:tcW w:w="276" w:type="pct"/>
                  <w:vMerge/>
                  <w:vAlign w:val="center"/>
                </w:tcPr>
                <w:p w:rsidR="00EF6D02" w:rsidRDefault="00EF6D02">
                  <w:pPr>
                    <w:spacing w:line="240" w:lineRule="auto"/>
                    <w:ind w:firstLineChars="0" w:firstLine="0"/>
                    <w:jc w:val="center"/>
                    <w:rPr>
                      <w:rFonts w:ascii="宋体" w:hAnsi="宋体"/>
                      <w:sz w:val="21"/>
                      <w:szCs w:val="21"/>
                    </w:rPr>
                  </w:pPr>
                </w:p>
              </w:tc>
              <w:tc>
                <w:tcPr>
                  <w:tcW w:w="597" w:type="pct"/>
                  <w:vMerge/>
                  <w:vAlign w:val="center"/>
                </w:tcPr>
                <w:p w:rsidR="00EF6D02" w:rsidRDefault="00EF6D02">
                  <w:pPr>
                    <w:spacing w:line="240" w:lineRule="auto"/>
                    <w:ind w:firstLineChars="0" w:firstLine="0"/>
                    <w:jc w:val="center"/>
                    <w:rPr>
                      <w:rFonts w:ascii="宋体" w:hAnsi="宋体"/>
                      <w:sz w:val="21"/>
                      <w:szCs w:val="21"/>
                    </w:rPr>
                  </w:pPr>
                </w:p>
              </w:tc>
              <w:tc>
                <w:tcPr>
                  <w:tcW w:w="654" w:type="pct"/>
                  <w:vMerge/>
                  <w:vAlign w:val="center"/>
                </w:tcPr>
                <w:p w:rsidR="00EF6D02" w:rsidRDefault="00EF6D02">
                  <w:pPr>
                    <w:spacing w:line="240" w:lineRule="auto"/>
                    <w:ind w:firstLineChars="0" w:firstLine="0"/>
                    <w:jc w:val="center"/>
                    <w:rPr>
                      <w:rFonts w:ascii="宋体" w:hAnsi="宋体"/>
                      <w:sz w:val="21"/>
                      <w:szCs w:val="21"/>
                    </w:rPr>
                  </w:pPr>
                </w:p>
              </w:tc>
              <w:tc>
                <w:tcPr>
                  <w:tcW w:w="370" w:type="pct"/>
                  <w:vMerge/>
                  <w:vAlign w:val="center"/>
                </w:tcPr>
                <w:p w:rsidR="00EF6D02" w:rsidRDefault="00EF6D02">
                  <w:pPr>
                    <w:spacing w:line="240" w:lineRule="auto"/>
                    <w:ind w:firstLineChars="0" w:firstLine="0"/>
                    <w:jc w:val="center"/>
                    <w:rPr>
                      <w:rFonts w:ascii="宋体" w:hAnsi="宋体"/>
                      <w:sz w:val="21"/>
                      <w:szCs w:val="21"/>
                    </w:rPr>
                  </w:pPr>
                </w:p>
              </w:tc>
              <w:tc>
                <w:tcPr>
                  <w:tcW w:w="343" w:type="pct"/>
                  <w:vMerge/>
                  <w:vAlign w:val="center"/>
                </w:tcPr>
                <w:p w:rsidR="00EF6D02" w:rsidRDefault="00EF6D02">
                  <w:pPr>
                    <w:spacing w:line="240" w:lineRule="auto"/>
                    <w:ind w:firstLineChars="0" w:firstLine="0"/>
                    <w:jc w:val="center"/>
                    <w:rPr>
                      <w:rFonts w:ascii="宋体" w:hAnsi="宋体"/>
                      <w:sz w:val="21"/>
                      <w:szCs w:val="21"/>
                    </w:rPr>
                  </w:pPr>
                </w:p>
              </w:tc>
              <w:tc>
                <w:tcPr>
                  <w:tcW w:w="274" w:type="pct"/>
                  <w:vMerge/>
                  <w:vAlign w:val="center"/>
                </w:tcPr>
                <w:p w:rsidR="00EF6D02" w:rsidRDefault="00EF6D02">
                  <w:pPr>
                    <w:spacing w:line="240" w:lineRule="auto"/>
                    <w:ind w:firstLineChars="0" w:firstLine="0"/>
                    <w:jc w:val="center"/>
                    <w:rPr>
                      <w:rFonts w:ascii="宋体" w:hAnsi="宋体"/>
                      <w:sz w:val="21"/>
                      <w:szCs w:val="21"/>
                    </w:rPr>
                  </w:pPr>
                </w:p>
              </w:tc>
            </w:tr>
            <w:tr w:rsidR="00EF6D02">
              <w:trPr>
                <w:cantSplit/>
                <w:tblHeader/>
                <w:jc w:val="center"/>
              </w:trPr>
              <w:tc>
                <w:tcPr>
                  <w:tcW w:w="478"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拐磨子村</w:t>
                  </w:r>
                </w:p>
              </w:tc>
              <w:tc>
                <w:tcPr>
                  <w:tcW w:w="1378"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125.938899312</w:t>
                  </w:r>
                </w:p>
              </w:tc>
              <w:tc>
                <w:tcPr>
                  <w:tcW w:w="1273" w:type="dxa"/>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42.183135980</w:t>
                  </w:r>
                </w:p>
              </w:tc>
              <w:tc>
                <w:tcPr>
                  <w:tcW w:w="341" w:type="pct"/>
                  <w:vAlign w:val="center"/>
                </w:tcPr>
                <w:p w:rsidR="00EF6D02" w:rsidRDefault="007C1293">
                  <w:pPr>
                    <w:spacing w:line="240" w:lineRule="auto"/>
                    <w:ind w:firstLineChars="0" w:firstLine="0"/>
                    <w:jc w:val="center"/>
                    <w:rPr>
                      <w:rFonts w:ascii="宋体" w:hAnsi="宋体"/>
                      <w:sz w:val="21"/>
                      <w:szCs w:val="21"/>
                      <w:lang w:val="zh-CN"/>
                    </w:rPr>
                  </w:pPr>
                  <w:r>
                    <w:rPr>
                      <w:rFonts w:ascii="宋体" w:hAnsi="宋体" w:hint="eastAsia"/>
                      <w:sz w:val="21"/>
                      <w:szCs w:val="21"/>
                    </w:rPr>
                    <w:t>TSP</w:t>
                  </w:r>
                </w:p>
              </w:tc>
              <w:tc>
                <w:tcPr>
                  <w:tcW w:w="276"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24h</w:t>
                  </w:r>
                </w:p>
              </w:tc>
              <w:tc>
                <w:tcPr>
                  <w:tcW w:w="597"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300</w:t>
                  </w:r>
                </w:p>
              </w:tc>
              <w:tc>
                <w:tcPr>
                  <w:tcW w:w="654"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98-112</w:t>
                  </w:r>
                </w:p>
              </w:tc>
              <w:tc>
                <w:tcPr>
                  <w:tcW w:w="370"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37.33</w:t>
                  </w:r>
                </w:p>
              </w:tc>
              <w:tc>
                <w:tcPr>
                  <w:tcW w:w="343"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0</w:t>
                  </w:r>
                </w:p>
              </w:tc>
              <w:tc>
                <w:tcPr>
                  <w:tcW w:w="274" w:type="pct"/>
                  <w:vAlign w:val="center"/>
                </w:tcPr>
                <w:p w:rsidR="00EF6D02" w:rsidRDefault="007C1293">
                  <w:pPr>
                    <w:spacing w:line="240" w:lineRule="auto"/>
                    <w:ind w:firstLineChars="0" w:firstLine="0"/>
                    <w:jc w:val="center"/>
                    <w:rPr>
                      <w:rFonts w:ascii="宋体" w:hAnsi="宋体"/>
                      <w:sz w:val="21"/>
                      <w:szCs w:val="21"/>
                    </w:rPr>
                  </w:pPr>
                  <w:r>
                    <w:rPr>
                      <w:rFonts w:ascii="宋体" w:hAnsi="宋体" w:hint="eastAsia"/>
                      <w:sz w:val="21"/>
                      <w:szCs w:val="21"/>
                    </w:rPr>
                    <w:t>达标</w:t>
                  </w:r>
                </w:p>
              </w:tc>
            </w:tr>
          </w:tbl>
          <w:p w:rsidR="00EF6D02" w:rsidRDefault="007C1293">
            <w:pPr>
              <w:autoSpaceDE w:val="0"/>
              <w:autoSpaceDN w:val="0"/>
              <w:adjustRightInd w:val="0"/>
              <w:snapToGrid w:val="0"/>
              <w:ind w:firstLine="480"/>
              <w:jc w:val="left"/>
              <w:rPr>
                <w:rFonts w:ascii="宋体" w:hAnsi="宋体"/>
              </w:rPr>
            </w:pPr>
            <w:r>
              <w:rPr>
                <w:rFonts w:ascii="宋体" w:hAnsi="宋体" w:hint="eastAsia"/>
              </w:rPr>
              <w:t>由监测结果可知，区域内监测点位污染物TSP监测值满足《环境空气质量标准》（GB3095-2026）二级标准要求。</w:t>
            </w:r>
          </w:p>
          <w:p w:rsidR="00EF6D02" w:rsidRDefault="007C1293">
            <w:pPr>
              <w:ind w:firstLine="482"/>
              <w:rPr>
                <w:rFonts w:cs="Times New Roman"/>
                <w:b/>
                <w:bCs/>
              </w:rPr>
            </w:pPr>
            <w:r>
              <w:rPr>
                <w:rFonts w:cs="Times New Roman" w:hint="eastAsia"/>
                <w:b/>
                <w:bCs/>
              </w:rPr>
              <w:t>2</w:t>
            </w:r>
            <w:r>
              <w:rPr>
                <w:rFonts w:cs="Times New Roman" w:hint="eastAsia"/>
                <w:b/>
                <w:bCs/>
              </w:rPr>
              <w:t>、</w:t>
            </w:r>
            <w:r>
              <w:rPr>
                <w:rFonts w:cs="Times New Roman"/>
                <w:b/>
                <w:bCs/>
              </w:rPr>
              <w:t>地表水环境质量现状</w:t>
            </w:r>
          </w:p>
          <w:p w:rsidR="00EF6D02" w:rsidRDefault="007C1293">
            <w:pPr>
              <w:ind w:firstLine="480"/>
              <w:rPr>
                <w:rFonts w:ascii="宋体" w:hAnsi="宋体"/>
              </w:rPr>
            </w:pPr>
            <w:r>
              <w:rPr>
                <w:rFonts w:ascii="宋体" w:hAnsi="宋体" w:hint="eastAsia"/>
              </w:rPr>
              <w:t>根据《环境影响评价技术导则－地表水环境》（HJ2.3-2018）中“6.6.3水环境质量现状调查：应优先采用国务院生态环境保护主管部门统一发布的水环境状况信息；当现有资料不能满足要求时，应按照不同等级对应的评价时期要求开展现状监测；水污染影响类型建设项目一级、二级评价时，应调查受纳水体近3年的水环境质量数据，分析其变化趋势。”本项目附近地表水体为三统河，本项目优先采用吉林省生态环境厅发布的《2026年3月—2025年4月吉林省地表水国控断面水质月报》，数据引用合理，其监测数据代表性、时效性及符合性较好，可以使用。</w:t>
            </w:r>
          </w:p>
          <w:p w:rsidR="00EF6D02" w:rsidRDefault="007C1293" w:rsidP="007C1293">
            <w:pPr>
              <w:adjustRightInd w:val="0"/>
              <w:snapToGrid w:val="0"/>
              <w:spacing w:beforeLines="50" w:line="240" w:lineRule="auto"/>
              <w:ind w:firstLine="422"/>
              <w:jc w:val="center"/>
              <w:rPr>
                <w:rFonts w:ascii="宋体" w:hAnsi="宋体"/>
                <w:b/>
                <w:sz w:val="21"/>
                <w:szCs w:val="21"/>
                <w:u w:val="single"/>
              </w:rPr>
            </w:pPr>
            <w:r>
              <w:rPr>
                <w:rFonts w:ascii="宋体" w:hAnsi="宋体" w:hint="eastAsia"/>
                <w:b/>
                <w:sz w:val="21"/>
                <w:szCs w:val="21"/>
                <w:u w:val="single"/>
              </w:rPr>
              <w:t>表3-5   三统河国控断面水质状况</w:t>
            </w:r>
          </w:p>
          <w:tbl>
            <w:tblPr>
              <w:tblW w:w="4998" w:type="pct"/>
              <w:tblBorders>
                <w:top w:val="single" w:sz="12" w:space="0" w:color="auto"/>
                <w:bottom w:val="single" w:sz="12" w:space="0" w:color="auto"/>
                <w:insideH w:val="single" w:sz="4" w:space="0" w:color="auto"/>
                <w:insideV w:val="single" w:sz="4" w:space="0" w:color="auto"/>
              </w:tblBorders>
              <w:tblLook w:val="04A0"/>
            </w:tblPr>
            <w:tblGrid>
              <w:gridCol w:w="952"/>
              <w:gridCol w:w="1097"/>
              <w:gridCol w:w="1852"/>
              <w:gridCol w:w="708"/>
              <w:gridCol w:w="808"/>
              <w:gridCol w:w="990"/>
              <w:gridCol w:w="959"/>
              <w:gridCol w:w="860"/>
            </w:tblGrid>
            <w:tr w:rsidR="00EF6D02">
              <w:trPr>
                <w:trHeight w:val="283"/>
              </w:trPr>
              <w:tc>
                <w:tcPr>
                  <w:tcW w:w="578" w:type="pct"/>
                  <w:vMerge w:val="restart"/>
                  <w:vAlign w:val="center"/>
                </w:tcPr>
                <w:p w:rsidR="00EF6D02" w:rsidRDefault="007C1293">
                  <w:pPr>
                    <w:pStyle w:val="af7"/>
                    <w:adjustRightInd w:val="0"/>
                    <w:snapToGrid w:val="0"/>
                    <w:rPr>
                      <w:rFonts w:ascii="宋体" w:hAnsi="宋体"/>
                      <w:color w:val="auto"/>
                    </w:rPr>
                  </w:pPr>
                  <w:r>
                    <w:rPr>
                      <w:rFonts w:ascii="宋体" w:hAnsi="宋体" w:hint="eastAsia"/>
                      <w:color w:val="auto"/>
                    </w:rPr>
                    <w:t>月份</w:t>
                  </w:r>
                </w:p>
              </w:tc>
              <w:tc>
                <w:tcPr>
                  <w:tcW w:w="666" w:type="pct"/>
                  <w:vMerge w:val="restart"/>
                  <w:vAlign w:val="center"/>
                </w:tcPr>
                <w:p w:rsidR="00EF6D02" w:rsidRDefault="007C1293">
                  <w:pPr>
                    <w:pStyle w:val="af7"/>
                    <w:adjustRightInd w:val="0"/>
                    <w:snapToGrid w:val="0"/>
                    <w:rPr>
                      <w:rFonts w:ascii="宋体" w:hAnsi="宋体"/>
                      <w:color w:val="auto"/>
                    </w:rPr>
                  </w:pPr>
                  <w:r>
                    <w:rPr>
                      <w:rFonts w:ascii="宋体" w:hAnsi="宋体" w:hint="eastAsia"/>
                      <w:color w:val="auto"/>
                    </w:rPr>
                    <w:t>江河名称</w:t>
                  </w:r>
                </w:p>
              </w:tc>
              <w:tc>
                <w:tcPr>
                  <w:tcW w:w="1124" w:type="pct"/>
                  <w:vMerge w:val="restart"/>
                  <w:vAlign w:val="center"/>
                </w:tcPr>
                <w:p w:rsidR="00EF6D02" w:rsidRDefault="007C1293">
                  <w:pPr>
                    <w:pStyle w:val="af7"/>
                    <w:adjustRightInd w:val="0"/>
                    <w:snapToGrid w:val="0"/>
                    <w:rPr>
                      <w:rFonts w:ascii="宋体" w:hAnsi="宋体"/>
                      <w:color w:val="auto"/>
                    </w:rPr>
                  </w:pPr>
                  <w:r>
                    <w:rPr>
                      <w:rFonts w:ascii="宋体" w:hAnsi="宋体" w:hint="eastAsia"/>
                      <w:color w:val="auto"/>
                    </w:rPr>
                    <w:t>断面名称</w:t>
                  </w:r>
                </w:p>
              </w:tc>
              <w:tc>
                <w:tcPr>
                  <w:tcW w:w="1523" w:type="pct"/>
                  <w:gridSpan w:val="3"/>
                  <w:vAlign w:val="center"/>
                </w:tcPr>
                <w:p w:rsidR="00EF6D02" w:rsidRDefault="007C1293">
                  <w:pPr>
                    <w:pStyle w:val="af7"/>
                    <w:adjustRightInd w:val="0"/>
                    <w:snapToGrid w:val="0"/>
                    <w:rPr>
                      <w:rFonts w:ascii="宋体" w:hAnsi="宋体"/>
                      <w:color w:val="auto"/>
                    </w:rPr>
                  </w:pPr>
                  <w:r>
                    <w:rPr>
                      <w:rFonts w:ascii="宋体" w:hAnsi="宋体" w:hint="eastAsia"/>
                      <w:color w:val="auto"/>
                    </w:rPr>
                    <w:t>水质类别</w:t>
                  </w:r>
                </w:p>
              </w:tc>
              <w:tc>
                <w:tcPr>
                  <w:tcW w:w="583" w:type="pct"/>
                  <w:vMerge w:val="restart"/>
                  <w:vAlign w:val="center"/>
                </w:tcPr>
                <w:p w:rsidR="00EF6D02" w:rsidRDefault="007C1293">
                  <w:pPr>
                    <w:pStyle w:val="af7"/>
                    <w:adjustRightInd w:val="0"/>
                    <w:snapToGrid w:val="0"/>
                    <w:rPr>
                      <w:rFonts w:ascii="宋体" w:hAnsi="宋体"/>
                      <w:color w:val="auto"/>
                    </w:rPr>
                  </w:pPr>
                  <w:r>
                    <w:rPr>
                      <w:rFonts w:ascii="宋体" w:hAnsi="宋体" w:hint="eastAsia"/>
                      <w:color w:val="auto"/>
                    </w:rPr>
                    <w:t>环比</w:t>
                  </w:r>
                </w:p>
              </w:tc>
              <w:tc>
                <w:tcPr>
                  <w:tcW w:w="523" w:type="pct"/>
                  <w:vMerge w:val="restart"/>
                  <w:vAlign w:val="center"/>
                </w:tcPr>
                <w:p w:rsidR="00EF6D02" w:rsidRDefault="007C1293">
                  <w:pPr>
                    <w:pStyle w:val="af7"/>
                    <w:adjustRightInd w:val="0"/>
                    <w:snapToGrid w:val="0"/>
                    <w:rPr>
                      <w:rFonts w:ascii="宋体" w:hAnsi="宋体"/>
                      <w:color w:val="auto"/>
                    </w:rPr>
                  </w:pPr>
                  <w:r>
                    <w:rPr>
                      <w:rFonts w:ascii="宋体" w:hAnsi="宋体" w:hint="eastAsia"/>
                      <w:color w:val="auto"/>
                    </w:rPr>
                    <w:t>同比</w:t>
                  </w:r>
                </w:p>
              </w:tc>
            </w:tr>
            <w:tr w:rsidR="00EF6D02">
              <w:trPr>
                <w:trHeight w:val="283"/>
              </w:trPr>
              <w:tc>
                <w:tcPr>
                  <w:tcW w:w="578" w:type="pct"/>
                  <w:vMerge/>
                  <w:vAlign w:val="center"/>
                </w:tcPr>
                <w:p w:rsidR="00EF6D02" w:rsidRDefault="00EF6D02">
                  <w:pPr>
                    <w:pStyle w:val="af7"/>
                    <w:adjustRightInd w:val="0"/>
                    <w:snapToGrid w:val="0"/>
                    <w:rPr>
                      <w:rFonts w:ascii="宋体" w:hAnsi="宋体"/>
                      <w:color w:val="auto"/>
                    </w:rPr>
                  </w:pP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本月</w:t>
                  </w:r>
                </w:p>
              </w:tc>
              <w:tc>
                <w:tcPr>
                  <w:tcW w:w="49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上月</w:t>
                  </w:r>
                </w:p>
              </w:tc>
              <w:tc>
                <w:tcPr>
                  <w:tcW w:w="602"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去年同期</w:t>
                  </w:r>
                </w:p>
              </w:tc>
              <w:tc>
                <w:tcPr>
                  <w:tcW w:w="583" w:type="pct"/>
                  <w:vMerge/>
                  <w:vAlign w:val="center"/>
                </w:tcPr>
                <w:p w:rsidR="00EF6D02" w:rsidRDefault="00EF6D02">
                  <w:pPr>
                    <w:pStyle w:val="af7"/>
                    <w:adjustRightInd w:val="0"/>
                    <w:snapToGrid w:val="0"/>
                    <w:rPr>
                      <w:rFonts w:ascii="宋体" w:hAnsi="宋体"/>
                      <w:color w:val="auto"/>
                    </w:rPr>
                  </w:pPr>
                </w:p>
              </w:tc>
              <w:tc>
                <w:tcPr>
                  <w:tcW w:w="523" w:type="pct"/>
                  <w:vMerge/>
                  <w:vAlign w:val="center"/>
                </w:tcPr>
                <w:p w:rsidR="00EF6D02" w:rsidRDefault="00EF6D02">
                  <w:pPr>
                    <w:pStyle w:val="af7"/>
                    <w:adjustRightInd w:val="0"/>
                    <w:snapToGrid w:val="0"/>
                    <w:rPr>
                      <w:rFonts w:ascii="宋体" w:hAnsi="宋体"/>
                      <w:color w:val="auto"/>
                    </w:rPr>
                  </w:pP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2026.3</w:t>
                  </w:r>
                </w:p>
              </w:tc>
              <w:tc>
                <w:tcPr>
                  <w:tcW w:w="666" w:type="pct"/>
                  <w:vMerge w:val="restart"/>
                  <w:vAlign w:val="center"/>
                </w:tcPr>
                <w:p w:rsidR="00EF6D02" w:rsidRDefault="007C1293">
                  <w:pPr>
                    <w:pStyle w:val="af7"/>
                    <w:adjustRightInd w:val="0"/>
                    <w:snapToGrid w:val="0"/>
                    <w:rPr>
                      <w:rFonts w:ascii="宋体" w:hAnsi="宋体"/>
                      <w:color w:val="auto"/>
                    </w:rPr>
                  </w:pPr>
                  <w:r>
                    <w:rPr>
                      <w:rFonts w:ascii="宋体" w:hAnsi="宋体" w:hint="eastAsia"/>
                      <w:color w:val="auto"/>
                    </w:rPr>
                    <w:t>三统河</w:t>
                  </w:r>
                </w:p>
              </w:tc>
              <w:tc>
                <w:tcPr>
                  <w:tcW w:w="1124" w:type="pct"/>
                  <w:vMerge w:val="restart"/>
                  <w:vAlign w:val="center"/>
                </w:tcPr>
                <w:p w:rsidR="00EF6D02" w:rsidRDefault="007C1293">
                  <w:pPr>
                    <w:pStyle w:val="af7"/>
                    <w:adjustRightInd w:val="0"/>
                    <w:snapToGrid w:val="0"/>
                    <w:rPr>
                      <w:rFonts w:ascii="宋体" w:hAnsi="宋体"/>
                      <w:color w:val="auto"/>
                    </w:rPr>
                  </w:pPr>
                  <w:r>
                    <w:rPr>
                      <w:rFonts w:ascii="宋体" w:hAnsi="宋体" w:hint="eastAsia"/>
                      <w:color w:val="auto"/>
                    </w:rPr>
                    <w:t>高集岗桥</w:t>
                  </w:r>
                </w:p>
              </w:tc>
              <w:tc>
                <w:tcPr>
                  <w:tcW w:w="430"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49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602"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583" w:type="pct"/>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2026.2</w:t>
                  </w: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49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602"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583" w:type="pct"/>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2026.1</w:t>
                  </w: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49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602"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583" w:type="pct"/>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2025.12</w:t>
                  </w: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49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602"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583" w:type="pct"/>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2025.11</w:t>
                  </w: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491"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602"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58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2025.10</w:t>
                  </w: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491"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602"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58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2025.9</w:t>
                  </w: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491"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Ⅲ</w:t>
                  </w:r>
                </w:p>
              </w:tc>
              <w:tc>
                <w:tcPr>
                  <w:tcW w:w="602"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58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2025.8</w:t>
                  </w: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Ⅲ</w:t>
                  </w:r>
                </w:p>
              </w:tc>
              <w:tc>
                <w:tcPr>
                  <w:tcW w:w="49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Ⅲ</w:t>
                  </w:r>
                </w:p>
              </w:tc>
              <w:tc>
                <w:tcPr>
                  <w:tcW w:w="602"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Ⅲ</w:t>
                  </w:r>
                </w:p>
              </w:tc>
              <w:tc>
                <w:tcPr>
                  <w:tcW w:w="58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2025.7</w:t>
                  </w: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Ⅲ</w:t>
                  </w:r>
                </w:p>
              </w:tc>
              <w:tc>
                <w:tcPr>
                  <w:tcW w:w="491"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602"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Ⅲ</w:t>
                  </w:r>
                </w:p>
              </w:tc>
              <w:tc>
                <w:tcPr>
                  <w:tcW w:w="58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2025.6</w:t>
                  </w: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491"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602"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58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2025.5</w:t>
                  </w: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491"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602"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58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r w:rsidR="00EF6D02">
              <w:trPr>
                <w:trHeight w:val="283"/>
              </w:trPr>
              <w:tc>
                <w:tcPr>
                  <w:tcW w:w="57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2025.4</w:t>
                  </w:r>
                </w:p>
              </w:tc>
              <w:tc>
                <w:tcPr>
                  <w:tcW w:w="666" w:type="pct"/>
                  <w:vMerge/>
                  <w:vAlign w:val="center"/>
                </w:tcPr>
                <w:p w:rsidR="00EF6D02" w:rsidRDefault="00EF6D02">
                  <w:pPr>
                    <w:pStyle w:val="af7"/>
                    <w:adjustRightInd w:val="0"/>
                    <w:snapToGrid w:val="0"/>
                    <w:rPr>
                      <w:rFonts w:ascii="宋体" w:hAnsi="宋体"/>
                      <w:color w:val="auto"/>
                    </w:rPr>
                  </w:pPr>
                </w:p>
              </w:tc>
              <w:tc>
                <w:tcPr>
                  <w:tcW w:w="1124" w:type="pct"/>
                  <w:vMerge/>
                  <w:vAlign w:val="center"/>
                </w:tcPr>
                <w:p w:rsidR="00EF6D02" w:rsidRDefault="00EF6D02">
                  <w:pPr>
                    <w:pStyle w:val="af7"/>
                    <w:adjustRightInd w:val="0"/>
                    <w:snapToGrid w:val="0"/>
                    <w:rPr>
                      <w:rFonts w:ascii="宋体" w:hAnsi="宋体"/>
                      <w:color w:val="auto"/>
                    </w:rPr>
                  </w:pPr>
                </w:p>
              </w:tc>
              <w:tc>
                <w:tcPr>
                  <w:tcW w:w="430"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491"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602"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rPr>
                    <w:t>Ⅱ</w:t>
                  </w:r>
                </w:p>
              </w:tc>
              <w:tc>
                <w:tcPr>
                  <w:tcW w:w="58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c>
                <w:tcPr>
                  <w:tcW w:w="523" w:type="pct"/>
                  <w:shd w:val="clear" w:color="auto" w:fill="auto"/>
                  <w:vAlign w:val="center"/>
                </w:tcPr>
                <w:p w:rsidR="00EF6D02" w:rsidRDefault="007C1293">
                  <w:pPr>
                    <w:pStyle w:val="af7"/>
                    <w:adjustRightInd w:val="0"/>
                    <w:snapToGrid w:val="0"/>
                    <w:rPr>
                      <w:rFonts w:ascii="宋体" w:hAnsi="宋体"/>
                      <w:color w:val="auto"/>
                    </w:rPr>
                  </w:pPr>
                  <w:r>
                    <w:rPr>
                      <w:rFonts w:ascii="宋体" w:hAnsi="宋体" w:hint="eastAsia"/>
                      <w:color w:val="auto"/>
                      <w:shd w:val="clear" w:color="auto" w:fill="FFFFFF"/>
                    </w:rPr>
                    <w:t>→</w:t>
                  </w:r>
                </w:p>
              </w:tc>
            </w:tr>
          </w:tbl>
          <w:p w:rsidR="00EF6D02" w:rsidRDefault="007C1293">
            <w:pPr>
              <w:spacing w:line="240" w:lineRule="auto"/>
              <w:ind w:firstLineChars="0" w:firstLine="0"/>
              <w:rPr>
                <w:rFonts w:ascii="宋体" w:hAnsi="宋体"/>
                <w:sz w:val="21"/>
                <w:szCs w:val="21"/>
                <w:shd w:val="clear" w:color="auto" w:fill="FFFFFF"/>
              </w:rPr>
            </w:pPr>
            <w:r>
              <w:rPr>
                <w:rFonts w:ascii="宋体" w:hAnsi="宋体" w:hint="eastAsia"/>
                <w:sz w:val="21"/>
                <w:szCs w:val="21"/>
                <w:shd w:val="clear" w:color="auto" w:fill="FFFFFF"/>
              </w:rPr>
              <w:t>注：“→”水质无明显变化；“↑”水质有所好转；“↑↑”水质明显好转；“↓”水质有所下降；“○”没有数据无法比较。</w:t>
            </w:r>
          </w:p>
          <w:p w:rsidR="00EF6D02" w:rsidRDefault="007C1293">
            <w:pPr>
              <w:ind w:firstLine="480"/>
              <w:rPr>
                <w:rFonts w:ascii="宋体" w:hAnsi="宋体"/>
              </w:rPr>
            </w:pPr>
            <w:r>
              <w:rPr>
                <w:rFonts w:ascii="宋体" w:hAnsi="宋体" w:hint="eastAsia"/>
              </w:rPr>
              <w:lastRenderedPageBreak/>
              <w:t>综上，项目所在地地表水环境质量现状满足《地表水环境质量标准》 （GB3838-2002）的相关标准。</w:t>
            </w:r>
          </w:p>
          <w:p w:rsidR="00EF6D02" w:rsidRDefault="007C1293" w:rsidP="007C1293">
            <w:pPr>
              <w:pStyle w:val="afe"/>
              <w:ind w:firstLine="482"/>
              <w:jc w:val="left"/>
              <w:rPr>
                <w:rFonts w:ascii="宋体" w:hAnsi="宋体"/>
                <w:b/>
                <w:bCs/>
                <w:color w:val="000000"/>
                <w:sz w:val="24"/>
              </w:rPr>
            </w:pPr>
            <w:r>
              <w:rPr>
                <w:rFonts w:ascii="宋体" w:hAnsi="宋体" w:hint="eastAsia"/>
                <w:b/>
                <w:bCs/>
                <w:color w:val="000000"/>
                <w:sz w:val="24"/>
              </w:rPr>
              <w:t>3、声环境质量现状监测与评价</w:t>
            </w:r>
          </w:p>
          <w:p w:rsidR="00EF6D02" w:rsidRDefault="007C1293">
            <w:pPr>
              <w:ind w:firstLineChars="196" w:firstLine="470"/>
              <w:rPr>
                <w:rFonts w:ascii="宋体" w:hAnsi="宋体"/>
              </w:rPr>
            </w:pPr>
            <w:r>
              <w:rPr>
                <w:rFonts w:ascii="宋体" w:hAnsi="宋体" w:hint="eastAsia"/>
              </w:rPr>
              <w:t>根据《建设项目环境影响报告表编制技术指南（污染影响类）（试行）》，由于本项目厂界外周边50米范围内不存在声环境保护目标，因此无需噪声现状监测。</w:t>
            </w:r>
          </w:p>
          <w:p w:rsidR="00EF6D02" w:rsidRDefault="007C1293">
            <w:pPr>
              <w:numPr>
                <w:ilvl w:val="0"/>
                <w:numId w:val="8"/>
              </w:numPr>
              <w:ind w:firstLine="482"/>
              <w:rPr>
                <w:rFonts w:cs="Times New Roman"/>
                <w:b/>
                <w:bCs/>
              </w:rPr>
            </w:pPr>
            <w:r>
              <w:rPr>
                <w:rFonts w:cs="Times New Roman" w:hint="eastAsia"/>
                <w:b/>
                <w:bCs/>
              </w:rPr>
              <w:t>土壤、</w:t>
            </w:r>
            <w:r>
              <w:rPr>
                <w:rFonts w:cs="Times New Roman"/>
                <w:b/>
                <w:bCs/>
              </w:rPr>
              <w:t>地下水环境质量现状</w:t>
            </w:r>
            <w:r>
              <w:rPr>
                <w:rFonts w:cs="Times New Roman" w:hint="eastAsia"/>
                <w:b/>
                <w:bCs/>
              </w:rPr>
              <w:t>评价</w:t>
            </w:r>
          </w:p>
          <w:p w:rsidR="00EF6D02" w:rsidRDefault="007C1293">
            <w:pPr>
              <w:ind w:firstLine="480"/>
              <w:rPr>
                <w:rFonts w:hAnsi="宋体"/>
              </w:rPr>
            </w:pPr>
            <w:r>
              <w:rPr>
                <w:rFonts w:hAnsi="宋体" w:hint="eastAsia"/>
              </w:rPr>
              <w:t>根据《建设项目环境影响报告表编制技术指南》（污染影响类）中规定，地下水、土壤环境原则上不开展环境质量现状调查，建设项目存在地下水、土壤环境污染途径的，应结合污染源、保护目标分布情况开展现状调查留作背景值。本项目生产车间、沉淀池等进行防渗处理，可以有效防止土壤和地下水受到污染，不存在土壤、地下水环境污染途径，故不开展其环境质量现状调查。</w:t>
            </w:r>
          </w:p>
          <w:p w:rsidR="00EF6D02" w:rsidRDefault="007C1293">
            <w:pPr>
              <w:ind w:firstLine="482"/>
              <w:rPr>
                <w:rFonts w:hAnsi="宋体"/>
                <w:b/>
                <w:bCs/>
              </w:rPr>
            </w:pPr>
            <w:r>
              <w:rPr>
                <w:rFonts w:hAnsi="宋体" w:hint="eastAsia"/>
                <w:b/>
                <w:bCs/>
              </w:rPr>
              <w:t>5</w:t>
            </w:r>
            <w:r>
              <w:rPr>
                <w:rFonts w:hAnsi="宋体" w:hint="eastAsia"/>
                <w:b/>
                <w:bCs/>
              </w:rPr>
              <w:t>、生态环境质量现状监测与评价</w:t>
            </w:r>
          </w:p>
          <w:p w:rsidR="00EF6D02" w:rsidRDefault="007C1293">
            <w:pPr>
              <w:ind w:firstLine="480"/>
            </w:pPr>
            <w:r>
              <w:rPr>
                <w:rFonts w:hAnsi="宋体" w:hint="eastAsia"/>
              </w:rPr>
              <w:t>根据《建设项目环境影响报告表编制技术指南》（污染影响类）（试行）中要求，本项目租用现有闲置场地进行建设，占地范围内无生态环境保护目标，故</w:t>
            </w:r>
            <w:r>
              <w:rPr>
                <w:rFonts w:hAnsi="宋体" w:hint="eastAsia"/>
                <w:lang w:val="zh-CN"/>
              </w:rPr>
              <w:t>无需进行生态现状调查。</w:t>
            </w:r>
          </w:p>
        </w:tc>
      </w:tr>
      <w:tr w:rsidR="00EF6D02">
        <w:trPr>
          <w:trHeight w:val="454"/>
          <w:jc w:val="center"/>
        </w:trPr>
        <w:tc>
          <w:tcPr>
            <w:tcW w:w="843" w:type="dxa"/>
            <w:vAlign w:val="center"/>
          </w:tcPr>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环境保护目标</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环境保护目标</w:t>
            </w:r>
          </w:p>
        </w:tc>
        <w:tc>
          <w:tcPr>
            <w:tcW w:w="8445" w:type="dxa"/>
            <w:vAlign w:val="center"/>
          </w:tcPr>
          <w:p w:rsidR="00EF6D02" w:rsidRDefault="007C1293">
            <w:pPr>
              <w:snapToGrid w:val="0"/>
              <w:ind w:firstLine="482"/>
              <w:rPr>
                <w:b/>
                <w:bCs/>
              </w:rPr>
            </w:pPr>
            <w:r>
              <w:rPr>
                <w:rFonts w:hint="eastAsia"/>
                <w:b/>
                <w:bCs/>
              </w:rPr>
              <w:lastRenderedPageBreak/>
              <w:t>1</w:t>
            </w:r>
            <w:r>
              <w:rPr>
                <w:rFonts w:hint="eastAsia"/>
                <w:b/>
                <w:bCs/>
              </w:rPr>
              <w:t>、大气环境保护目标</w:t>
            </w:r>
          </w:p>
          <w:p w:rsidR="00EF6D02" w:rsidRDefault="007C1293">
            <w:pPr>
              <w:ind w:firstLine="480"/>
              <w:rPr>
                <w:rFonts w:ascii="宋体" w:hAnsi="宋体"/>
              </w:rPr>
            </w:pPr>
            <w:r>
              <w:rPr>
                <w:rFonts w:ascii="宋体" w:hAnsi="宋体" w:hint="eastAsia"/>
              </w:rPr>
              <w:t>经调查，项目周边无文物古迹、风景名胜区和其他需要特殊保护的区域等敏感保护目标，本项目附近大气主要环境保护目标情况见表3-6及附图2。</w:t>
            </w:r>
          </w:p>
          <w:p w:rsidR="00EF6D02" w:rsidRDefault="007C1293" w:rsidP="007C1293">
            <w:pPr>
              <w:adjustRightInd w:val="0"/>
              <w:snapToGrid w:val="0"/>
              <w:spacing w:beforeLines="50" w:line="240" w:lineRule="auto"/>
              <w:ind w:firstLine="422"/>
              <w:jc w:val="center"/>
              <w:rPr>
                <w:rFonts w:ascii="宋体" w:hAnsi="宋体"/>
                <w:b/>
                <w:sz w:val="21"/>
                <w:szCs w:val="21"/>
                <w:u w:val="single"/>
              </w:rPr>
            </w:pPr>
            <w:r>
              <w:rPr>
                <w:rFonts w:ascii="宋体" w:hAnsi="宋体" w:hint="eastAsia"/>
                <w:b/>
                <w:sz w:val="21"/>
                <w:szCs w:val="21"/>
                <w:u w:val="single"/>
              </w:rPr>
              <w:t>表3-6  环境空气保护目标表</w:t>
            </w:r>
          </w:p>
          <w:tbl>
            <w:tblPr>
              <w:tblW w:w="5000" w:type="pct"/>
              <w:jc w:val="center"/>
              <w:tblBorders>
                <w:top w:val="single" w:sz="12" w:space="0" w:color="auto"/>
                <w:bottom w:val="single" w:sz="12" w:space="0" w:color="auto"/>
                <w:insideH w:val="single" w:sz="4" w:space="0" w:color="auto"/>
                <w:insideV w:val="single" w:sz="4" w:space="0" w:color="auto"/>
              </w:tblBorders>
              <w:tblCellMar>
                <w:left w:w="57" w:type="dxa"/>
                <w:right w:w="57" w:type="dxa"/>
              </w:tblCellMar>
              <w:tblLook w:val="04A0"/>
            </w:tblPr>
            <w:tblGrid>
              <w:gridCol w:w="926"/>
              <w:gridCol w:w="837"/>
              <w:gridCol w:w="1305"/>
              <w:gridCol w:w="1236"/>
              <w:gridCol w:w="652"/>
              <w:gridCol w:w="760"/>
              <w:gridCol w:w="956"/>
              <w:gridCol w:w="591"/>
              <w:gridCol w:w="966"/>
            </w:tblGrid>
            <w:tr w:rsidR="00EF6D02">
              <w:trPr>
                <w:trHeight w:val="397"/>
                <w:jc w:val="center"/>
              </w:trPr>
              <w:tc>
                <w:tcPr>
                  <w:tcW w:w="562"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因素</w:t>
                  </w:r>
                </w:p>
                <w:p w:rsidR="00EF6D02" w:rsidRPr="00E24C3E" w:rsidRDefault="007C1293">
                  <w:pPr>
                    <w:pStyle w:val="af5"/>
                    <w:rPr>
                      <w:rFonts w:ascii="宋体" w:hAnsi="宋体" w:cs="宋体"/>
                      <w:kern w:val="2"/>
                    </w:rPr>
                  </w:pPr>
                  <w:r w:rsidRPr="00E24C3E">
                    <w:rPr>
                      <w:rFonts w:ascii="宋体" w:hAnsi="宋体" w:cs="宋体" w:hint="eastAsia"/>
                      <w:kern w:val="2"/>
                    </w:rPr>
                    <w:t>类别</w:t>
                  </w:r>
                </w:p>
              </w:tc>
              <w:tc>
                <w:tcPr>
                  <w:tcW w:w="508"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保护</w:t>
                  </w:r>
                </w:p>
                <w:p w:rsidR="00EF6D02" w:rsidRPr="00E24C3E" w:rsidRDefault="007C1293">
                  <w:pPr>
                    <w:pStyle w:val="af5"/>
                    <w:rPr>
                      <w:rFonts w:ascii="宋体" w:hAnsi="宋体" w:cs="宋体"/>
                      <w:kern w:val="2"/>
                    </w:rPr>
                  </w:pPr>
                  <w:r w:rsidRPr="00E24C3E">
                    <w:rPr>
                      <w:rFonts w:ascii="宋体" w:hAnsi="宋体" w:cs="宋体" w:hint="eastAsia"/>
                      <w:kern w:val="2"/>
                    </w:rPr>
                    <w:t>目标</w:t>
                  </w:r>
                </w:p>
              </w:tc>
              <w:tc>
                <w:tcPr>
                  <w:tcW w:w="1542"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坐标</w:t>
                  </w:r>
                </w:p>
              </w:tc>
              <w:tc>
                <w:tcPr>
                  <w:tcW w:w="396"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保护</w:t>
                  </w:r>
                </w:p>
                <w:p w:rsidR="00EF6D02" w:rsidRPr="00E24C3E" w:rsidRDefault="007C1293">
                  <w:pPr>
                    <w:pStyle w:val="af5"/>
                    <w:rPr>
                      <w:rFonts w:ascii="宋体" w:hAnsi="宋体" w:cs="宋体"/>
                      <w:kern w:val="2"/>
                    </w:rPr>
                  </w:pPr>
                  <w:r w:rsidRPr="00E24C3E">
                    <w:rPr>
                      <w:rFonts w:ascii="宋体" w:hAnsi="宋体" w:cs="宋体" w:hint="eastAsia"/>
                      <w:kern w:val="2"/>
                    </w:rPr>
                    <w:t>对象</w:t>
                  </w:r>
                </w:p>
              </w:tc>
              <w:tc>
                <w:tcPr>
                  <w:tcW w:w="462"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保护内容（人）</w:t>
                  </w:r>
                </w:p>
              </w:tc>
              <w:tc>
                <w:tcPr>
                  <w:tcW w:w="580"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环境</w:t>
                  </w:r>
                </w:p>
                <w:p w:rsidR="00EF6D02" w:rsidRPr="00E24C3E" w:rsidRDefault="007C1293">
                  <w:pPr>
                    <w:pStyle w:val="af5"/>
                    <w:rPr>
                      <w:rFonts w:ascii="宋体" w:hAnsi="宋体" w:cs="宋体"/>
                      <w:kern w:val="2"/>
                    </w:rPr>
                  </w:pPr>
                  <w:r w:rsidRPr="00E24C3E">
                    <w:rPr>
                      <w:rFonts w:ascii="宋体" w:hAnsi="宋体" w:cs="宋体" w:hint="eastAsia"/>
                      <w:kern w:val="2"/>
                    </w:rPr>
                    <w:t>功能区</w:t>
                  </w:r>
                </w:p>
              </w:tc>
              <w:tc>
                <w:tcPr>
                  <w:tcW w:w="359"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相对方位</w:t>
                  </w:r>
                </w:p>
              </w:tc>
              <w:tc>
                <w:tcPr>
                  <w:tcW w:w="586"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相对厂界距离/m</w:t>
                  </w:r>
                </w:p>
              </w:tc>
            </w:tr>
            <w:tr w:rsidR="00EF6D02">
              <w:trPr>
                <w:trHeight w:val="397"/>
                <w:jc w:val="center"/>
              </w:trPr>
              <w:tc>
                <w:tcPr>
                  <w:tcW w:w="562" w:type="pct"/>
                  <w:vMerge/>
                  <w:tcBorders>
                    <w:tl2br w:val="nil"/>
                    <w:tr2bl w:val="nil"/>
                  </w:tcBorders>
                  <w:vAlign w:val="center"/>
                </w:tcPr>
                <w:p w:rsidR="00EF6D02" w:rsidRPr="00E24C3E" w:rsidRDefault="00EF6D02">
                  <w:pPr>
                    <w:pStyle w:val="af5"/>
                    <w:rPr>
                      <w:rFonts w:ascii="宋体" w:hAnsi="宋体" w:cs="宋体"/>
                      <w:kern w:val="2"/>
                    </w:rPr>
                  </w:pPr>
                </w:p>
              </w:tc>
              <w:tc>
                <w:tcPr>
                  <w:tcW w:w="508" w:type="pct"/>
                  <w:vMerge/>
                  <w:tcBorders>
                    <w:tl2br w:val="nil"/>
                    <w:tr2bl w:val="nil"/>
                  </w:tcBorders>
                  <w:vAlign w:val="center"/>
                </w:tcPr>
                <w:p w:rsidR="00EF6D02" w:rsidRPr="00E24C3E" w:rsidRDefault="00EF6D02">
                  <w:pPr>
                    <w:pStyle w:val="af5"/>
                    <w:rPr>
                      <w:rFonts w:ascii="宋体" w:hAnsi="宋体" w:cs="宋体"/>
                      <w:kern w:val="2"/>
                    </w:rPr>
                  </w:pPr>
                </w:p>
              </w:tc>
              <w:tc>
                <w:tcPr>
                  <w:tcW w:w="79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东经</w:t>
                  </w:r>
                </w:p>
              </w:tc>
              <w:tc>
                <w:tcPr>
                  <w:tcW w:w="74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北纬</w:t>
                  </w:r>
                </w:p>
              </w:tc>
              <w:tc>
                <w:tcPr>
                  <w:tcW w:w="396" w:type="pct"/>
                  <w:vMerge/>
                  <w:tcBorders>
                    <w:tl2br w:val="nil"/>
                    <w:tr2bl w:val="nil"/>
                  </w:tcBorders>
                  <w:vAlign w:val="center"/>
                </w:tcPr>
                <w:p w:rsidR="00EF6D02" w:rsidRPr="00E24C3E" w:rsidRDefault="00EF6D02">
                  <w:pPr>
                    <w:pStyle w:val="af5"/>
                    <w:rPr>
                      <w:rFonts w:ascii="宋体" w:hAnsi="宋体" w:cs="宋体"/>
                      <w:kern w:val="2"/>
                    </w:rPr>
                  </w:pPr>
                </w:p>
              </w:tc>
              <w:tc>
                <w:tcPr>
                  <w:tcW w:w="462" w:type="pct"/>
                  <w:vMerge/>
                  <w:tcBorders>
                    <w:tl2br w:val="nil"/>
                    <w:tr2bl w:val="nil"/>
                  </w:tcBorders>
                  <w:vAlign w:val="center"/>
                </w:tcPr>
                <w:p w:rsidR="00EF6D02" w:rsidRPr="00E24C3E" w:rsidRDefault="00EF6D02">
                  <w:pPr>
                    <w:pStyle w:val="af5"/>
                    <w:rPr>
                      <w:rFonts w:ascii="宋体" w:hAnsi="宋体" w:cs="宋体"/>
                      <w:kern w:val="2"/>
                    </w:rPr>
                  </w:pPr>
                </w:p>
              </w:tc>
              <w:tc>
                <w:tcPr>
                  <w:tcW w:w="580" w:type="pct"/>
                  <w:vMerge/>
                  <w:tcBorders>
                    <w:tl2br w:val="nil"/>
                    <w:tr2bl w:val="nil"/>
                  </w:tcBorders>
                  <w:vAlign w:val="center"/>
                </w:tcPr>
                <w:p w:rsidR="00EF6D02" w:rsidRPr="00E24C3E" w:rsidRDefault="00EF6D02">
                  <w:pPr>
                    <w:pStyle w:val="af5"/>
                    <w:rPr>
                      <w:rFonts w:ascii="宋体" w:hAnsi="宋体" w:cs="宋体"/>
                      <w:kern w:val="2"/>
                    </w:rPr>
                  </w:pPr>
                </w:p>
              </w:tc>
              <w:tc>
                <w:tcPr>
                  <w:tcW w:w="359" w:type="pct"/>
                  <w:vMerge/>
                  <w:tcBorders>
                    <w:tl2br w:val="nil"/>
                    <w:tr2bl w:val="nil"/>
                  </w:tcBorders>
                  <w:vAlign w:val="center"/>
                </w:tcPr>
                <w:p w:rsidR="00EF6D02" w:rsidRPr="00E24C3E" w:rsidRDefault="00EF6D02">
                  <w:pPr>
                    <w:pStyle w:val="af5"/>
                    <w:rPr>
                      <w:rFonts w:ascii="宋体" w:hAnsi="宋体" w:cs="宋体"/>
                      <w:kern w:val="2"/>
                    </w:rPr>
                  </w:pPr>
                </w:p>
              </w:tc>
              <w:tc>
                <w:tcPr>
                  <w:tcW w:w="586" w:type="pct"/>
                  <w:vMerge/>
                  <w:tcBorders>
                    <w:tl2br w:val="nil"/>
                    <w:tr2bl w:val="nil"/>
                  </w:tcBorders>
                  <w:vAlign w:val="center"/>
                </w:tcPr>
                <w:p w:rsidR="00EF6D02" w:rsidRPr="00E24C3E" w:rsidRDefault="00EF6D02">
                  <w:pPr>
                    <w:pStyle w:val="af5"/>
                    <w:rPr>
                      <w:rFonts w:ascii="宋体" w:hAnsi="宋体" w:cs="宋体"/>
                      <w:kern w:val="2"/>
                    </w:rPr>
                  </w:pPr>
                </w:p>
              </w:tc>
            </w:tr>
            <w:tr w:rsidR="00EF6D02">
              <w:trPr>
                <w:trHeight w:val="397"/>
                <w:jc w:val="center"/>
              </w:trPr>
              <w:tc>
                <w:tcPr>
                  <w:tcW w:w="56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大气环境</w:t>
                  </w:r>
                </w:p>
              </w:tc>
              <w:tc>
                <w:tcPr>
                  <w:tcW w:w="508"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六道沟村</w:t>
                  </w:r>
                </w:p>
              </w:tc>
              <w:tc>
                <w:tcPr>
                  <w:tcW w:w="79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125.9122572</w:t>
                  </w:r>
                </w:p>
              </w:tc>
              <w:tc>
                <w:tcPr>
                  <w:tcW w:w="74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42.1755925</w:t>
                  </w:r>
                </w:p>
              </w:tc>
              <w:tc>
                <w:tcPr>
                  <w:tcW w:w="39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居民区</w:t>
                  </w:r>
                </w:p>
              </w:tc>
              <w:tc>
                <w:tcPr>
                  <w:tcW w:w="46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人群约2471</w:t>
                  </w:r>
                </w:p>
              </w:tc>
              <w:tc>
                <w:tcPr>
                  <w:tcW w:w="580"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二类区</w:t>
                  </w:r>
                </w:p>
              </w:tc>
              <w:tc>
                <w:tcPr>
                  <w:tcW w:w="35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W</w:t>
                  </w:r>
                </w:p>
              </w:tc>
              <w:tc>
                <w:tcPr>
                  <w:tcW w:w="5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195</w:t>
                  </w:r>
                </w:p>
              </w:tc>
            </w:tr>
          </w:tbl>
          <w:p w:rsidR="00EF6D02" w:rsidRDefault="007C1293">
            <w:pPr>
              <w:ind w:firstLine="482"/>
              <w:rPr>
                <w:rFonts w:ascii="宋体" w:hAnsi="宋体"/>
                <w:b/>
                <w:bCs/>
              </w:rPr>
            </w:pPr>
            <w:r>
              <w:rPr>
                <w:rFonts w:ascii="宋体" w:hAnsi="宋体" w:hint="eastAsia"/>
                <w:b/>
                <w:bCs/>
              </w:rPr>
              <w:t>2、地表水环境保护目标</w:t>
            </w:r>
          </w:p>
          <w:p w:rsidR="00EF6D02" w:rsidRDefault="007C1293">
            <w:pPr>
              <w:ind w:firstLine="480"/>
              <w:rPr>
                <w:rFonts w:ascii="宋体" w:hAnsi="宋体"/>
                <w:kern w:val="0"/>
                <w:szCs w:val="21"/>
              </w:rPr>
            </w:pPr>
            <w:r>
              <w:rPr>
                <w:rFonts w:ascii="宋体" w:hAnsi="宋体" w:hint="eastAsia"/>
              </w:rPr>
              <w:t>项目用地范围及附近不涉及饮用水源保护区、饮用水取水口、自然保护区、风景名胜区、重要湿地、重点保护与珍稀水生生物的栖息地、重要水生生物的自然产卵场及索饵场、越冬场和洄游通道、天然渔场等渔业水体，以及水产种</w:t>
            </w:r>
            <w:r>
              <w:rPr>
                <w:rFonts w:ascii="宋体" w:hAnsi="宋体" w:hint="eastAsia"/>
              </w:rPr>
              <w:lastRenderedPageBreak/>
              <w:t>质资源保护区等敏感目标。</w:t>
            </w:r>
          </w:p>
          <w:p w:rsidR="00EF6D02" w:rsidRDefault="007C1293">
            <w:pPr>
              <w:pStyle w:val="aff"/>
              <w:ind w:firstLine="482"/>
              <w:rPr>
                <w:rFonts w:ascii="宋体" w:hAnsi="宋体"/>
                <w:b/>
                <w:bCs/>
              </w:rPr>
            </w:pPr>
            <w:r>
              <w:rPr>
                <w:rFonts w:ascii="宋体" w:hAnsi="宋体" w:hint="eastAsia"/>
                <w:b/>
                <w:bCs/>
              </w:rPr>
              <w:t>3、声环境保护目标</w:t>
            </w:r>
          </w:p>
          <w:p w:rsidR="00EF6D02" w:rsidRDefault="007C1293">
            <w:pPr>
              <w:pStyle w:val="aff"/>
              <w:ind w:firstLine="480"/>
              <w:rPr>
                <w:rFonts w:ascii="宋体" w:hAnsi="宋体"/>
              </w:rPr>
            </w:pPr>
            <w:r>
              <w:rPr>
                <w:rFonts w:ascii="宋体" w:hAnsi="宋体" w:hint="eastAsia"/>
              </w:rPr>
              <w:t>本项目厂界外50m范围内无声环境保护目标。</w:t>
            </w:r>
          </w:p>
          <w:p w:rsidR="00EF6D02" w:rsidRDefault="007C1293">
            <w:pPr>
              <w:pStyle w:val="aff"/>
              <w:numPr>
                <w:ilvl w:val="0"/>
                <w:numId w:val="9"/>
              </w:numPr>
              <w:ind w:firstLine="482"/>
              <w:rPr>
                <w:rFonts w:ascii="宋体" w:hAnsi="宋体"/>
                <w:b/>
                <w:bCs/>
              </w:rPr>
            </w:pPr>
            <w:r>
              <w:rPr>
                <w:rFonts w:ascii="宋体" w:hAnsi="宋体" w:hint="eastAsia"/>
                <w:b/>
                <w:bCs/>
              </w:rPr>
              <w:t>地下水环境保护目标</w:t>
            </w:r>
          </w:p>
          <w:p w:rsidR="00EF6D02" w:rsidRDefault="007C1293">
            <w:pPr>
              <w:pStyle w:val="aff"/>
              <w:ind w:firstLine="480"/>
              <w:rPr>
                <w:rFonts w:ascii="宋体" w:hAnsi="宋体"/>
              </w:rPr>
            </w:pPr>
            <w:r>
              <w:rPr>
                <w:rFonts w:ascii="宋体" w:hAnsi="宋体" w:hint="eastAsia"/>
              </w:rPr>
              <w:t>项目厂界外500m范围内无地下水集中式饮用水水源和热水、矿泉水、温泉等特殊地下水资源。</w:t>
            </w:r>
          </w:p>
          <w:p w:rsidR="00EF6D02" w:rsidRDefault="007C1293">
            <w:pPr>
              <w:pStyle w:val="aff"/>
              <w:numPr>
                <w:ilvl w:val="0"/>
                <w:numId w:val="9"/>
              </w:numPr>
              <w:ind w:firstLine="482"/>
              <w:rPr>
                <w:rFonts w:ascii="宋体" w:hAnsi="宋体"/>
                <w:b/>
                <w:bCs/>
              </w:rPr>
            </w:pPr>
            <w:r>
              <w:rPr>
                <w:rFonts w:ascii="宋体" w:hAnsi="宋体" w:hint="eastAsia"/>
                <w:b/>
                <w:bCs/>
              </w:rPr>
              <w:t>生态环境保护目标</w:t>
            </w:r>
          </w:p>
          <w:p w:rsidR="00EF6D02" w:rsidRDefault="007C1293">
            <w:pPr>
              <w:pStyle w:val="aff"/>
              <w:ind w:firstLine="480"/>
              <w:rPr>
                <w:rFonts w:ascii="宋体" w:hAnsi="宋体"/>
              </w:rPr>
            </w:pPr>
            <w:r>
              <w:rPr>
                <w:rFonts w:ascii="宋体" w:hAnsi="宋体" w:hint="eastAsia"/>
              </w:rPr>
              <w:t>本项目所在区域内无受影响的重要物种、生态敏感区以及其他需要保护的物种、种群、生物群落及生态空间等。</w:t>
            </w:r>
          </w:p>
          <w:p w:rsidR="00EF6D02" w:rsidRDefault="007C1293">
            <w:pPr>
              <w:pStyle w:val="aff"/>
              <w:numPr>
                <w:ilvl w:val="0"/>
                <w:numId w:val="10"/>
              </w:numPr>
              <w:ind w:firstLine="482"/>
              <w:rPr>
                <w:rFonts w:ascii="宋体" w:hAnsi="宋体"/>
                <w:b/>
                <w:bCs/>
              </w:rPr>
            </w:pPr>
            <w:r>
              <w:rPr>
                <w:rFonts w:ascii="宋体" w:hAnsi="宋体" w:hint="eastAsia"/>
                <w:b/>
                <w:bCs/>
              </w:rPr>
              <w:t>土壤环境保护目标</w:t>
            </w:r>
          </w:p>
          <w:p w:rsidR="00EF6D02" w:rsidRDefault="007C1293" w:rsidP="007C1293">
            <w:pPr>
              <w:ind w:firstLine="480"/>
              <w:rPr>
                <w:rFonts w:ascii="宋体" w:hAnsi="宋体"/>
              </w:rPr>
            </w:pPr>
            <w:r>
              <w:rPr>
                <w:rFonts w:ascii="宋体" w:hAnsi="宋体" w:hint="eastAsia"/>
              </w:rPr>
              <w:t>本项目所在区域边界50m调查范围内土壤环境敏感目标为六道沟村耕地（一般农田）。</w:t>
            </w:r>
          </w:p>
          <w:p w:rsidR="00EF6D02" w:rsidRPr="00E24C3E" w:rsidRDefault="00EF6D02">
            <w:pPr>
              <w:pStyle w:val="af5"/>
              <w:spacing w:line="160" w:lineRule="exact"/>
              <w:rPr>
                <w:kern w:val="2"/>
              </w:rPr>
            </w:pPr>
          </w:p>
          <w:p w:rsidR="00EF6D02" w:rsidRPr="00E24C3E" w:rsidRDefault="007C1293">
            <w:pPr>
              <w:pStyle w:val="af5"/>
              <w:spacing w:line="160" w:lineRule="exact"/>
              <w:rPr>
                <w:kern w:val="2"/>
              </w:rPr>
            </w:pPr>
            <w:r w:rsidRPr="00E24C3E">
              <w:rPr>
                <w:rFonts w:hint="eastAsia"/>
                <w:kern w:val="2"/>
              </w:rPr>
              <w:t xml:space="preserve"> </w:t>
            </w:r>
          </w:p>
        </w:tc>
      </w:tr>
      <w:tr w:rsidR="00EF6D02">
        <w:trPr>
          <w:trHeight w:val="1587"/>
          <w:jc w:val="center"/>
        </w:trPr>
        <w:tc>
          <w:tcPr>
            <w:tcW w:w="843" w:type="dxa"/>
            <w:vAlign w:val="center"/>
          </w:tcPr>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污染物排放控制标准</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污染物排放控制标准</w:t>
            </w:r>
          </w:p>
        </w:tc>
        <w:tc>
          <w:tcPr>
            <w:tcW w:w="8445" w:type="dxa"/>
            <w:vAlign w:val="center"/>
          </w:tcPr>
          <w:p w:rsidR="00EF6D02" w:rsidRDefault="007C1293" w:rsidP="007C1293">
            <w:pPr>
              <w:pStyle w:val="aff"/>
              <w:ind w:leftChars="200" w:left="480" w:firstLineChars="0" w:firstLine="0"/>
              <w:rPr>
                <w:rFonts w:ascii="宋体" w:hAnsi="宋体"/>
                <w:b/>
                <w:bCs/>
              </w:rPr>
            </w:pPr>
            <w:r>
              <w:rPr>
                <w:rFonts w:ascii="宋体" w:hAnsi="宋体" w:hint="eastAsia"/>
                <w:b/>
                <w:bCs/>
              </w:rPr>
              <w:lastRenderedPageBreak/>
              <w:t>1、废气</w:t>
            </w:r>
          </w:p>
          <w:p w:rsidR="00EF6D02" w:rsidRDefault="007C1293">
            <w:pPr>
              <w:ind w:firstLine="480"/>
              <w:rPr>
                <w:rFonts w:ascii="宋体" w:hAnsi="宋体"/>
              </w:rPr>
            </w:pPr>
            <w:r>
              <w:rPr>
                <w:rFonts w:ascii="宋体" w:hAnsi="宋体" w:hint="eastAsia"/>
              </w:rPr>
              <w:t>⑴施工期</w:t>
            </w:r>
          </w:p>
          <w:p w:rsidR="00EF6D02" w:rsidRDefault="007C1293">
            <w:pPr>
              <w:ind w:firstLine="480"/>
              <w:rPr>
                <w:rFonts w:ascii="宋体" w:hAnsi="宋体"/>
              </w:rPr>
            </w:pPr>
            <w:r>
              <w:rPr>
                <w:rFonts w:ascii="宋体" w:hAnsi="宋体" w:hint="eastAsia"/>
              </w:rPr>
              <w:t>施工期颗粒物无组织排放执行《大气污染物综合排放标准》（GB16297-1996）表2中无组织排放监控浓度限值。具体数值见下表</w:t>
            </w:r>
            <w:r w:rsidR="00EF6D02">
              <w:rPr>
                <w:rFonts w:ascii="宋体" w:hAnsi="宋体" w:hint="eastAsia"/>
              </w:rPr>
              <w:fldChar w:fldCharType="begin"/>
            </w:r>
            <w:r>
              <w:rPr>
                <w:rFonts w:ascii="宋体" w:hAnsi="宋体" w:hint="eastAsia"/>
              </w:rPr>
              <w:instrText xml:space="preserve"> REF _Ref1258 \h  \* MERGEFORMAT</w:instrText>
            </w:r>
            <w:r w:rsidR="00EF6D02">
              <w:rPr>
                <w:rFonts w:ascii="宋体" w:hAnsi="宋体" w:hint="eastAsia"/>
              </w:rPr>
            </w:r>
            <w:r w:rsidR="00EF6D02">
              <w:rPr>
                <w:rFonts w:ascii="宋体" w:hAnsi="宋体" w:hint="eastAsia"/>
              </w:rPr>
              <w:fldChar w:fldCharType="end"/>
            </w:r>
            <w:r>
              <w:rPr>
                <w:rFonts w:ascii="宋体" w:hAnsi="宋体" w:hint="eastAsia"/>
              </w:rPr>
              <w:t>。</w:t>
            </w:r>
          </w:p>
          <w:p w:rsidR="00EF6D02" w:rsidRDefault="007C1293" w:rsidP="007C1293">
            <w:pPr>
              <w:adjustRightInd w:val="0"/>
              <w:snapToGrid w:val="0"/>
              <w:spacing w:line="240" w:lineRule="auto"/>
              <w:ind w:firstLine="422"/>
              <w:jc w:val="center"/>
              <w:rPr>
                <w:rFonts w:ascii="宋体" w:hAnsi="宋体"/>
                <w:b/>
                <w:sz w:val="21"/>
                <w:szCs w:val="21"/>
                <w:u w:val="single"/>
              </w:rPr>
            </w:pPr>
            <w:r>
              <w:rPr>
                <w:rFonts w:ascii="宋体" w:hAnsi="宋体" w:hint="eastAsia"/>
                <w:b/>
                <w:sz w:val="21"/>
                <w:szCs w:val="21"/>
                <w:u w:val="single"/>
              </w:rPr>
              <w:t>表3-7  《大气污染物综合排放标准》（GB16297-1996）</w:t>
            </w:r>
          </w:p>
          <w:tbl>
            <w:tblPr>
              <w:tblW w:w="4999" w:type="pct"/>
              <w:jc w:val="center"/>
              <w:tblBorders>
                <w:top w:val="single" w:sz="12" w:space="0" w:color="auto"/>
                <w:bottom w:val="single" w:sz="12" w:space="0" w:color="auto"/>
                <w:insideH w:val="single" w:sz="4" w:space="0" w:color="auto"/>
                <w:insideV w:val="single" w:sz="4" w:space="0" w:color="auto"/>
              </w:tblBorders>
              <w:tblLook w:val="04A0"/>
            </w:tblPr>
            <w:tblGrid>
              <w:gridCol w:w="2211"/>
              <w:gridCol w:w="3260"/>
              <w:gridCol w:w="2756"/>
            </w:tblGrid>
            <w:tr w:rsidR="00EF6D02">
              <w:trPr>
                <w:trHeight w:val="283"/>
                <w:jc w:val="center"/>
              </w:trPr>
              <w:tc>
                <w:tcPr>
                  <w:tcW w:w="134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污染物</w:t>
                  </w:r>
                </w:p>
              </w:tc>
              <w:tc>
                <w:tcPr>
                  <w:tcW w:w="3656"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无组织排放监控浓度限值</w:t>
                  </w:r>
                </w:p>
              </w:tc>
            </w:tr>
            <w:tr w:rsidR="00EF6D02">
              <w:trPr>
                <w:trHeight w:val="283"/>
                <w:jc w:val="center"/>
              </w:trPr>
              <w:tc>
                <w:tcPr>
                  <w:tcW w:w="1343"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颗粒物</w:t>
                  </w:r>
                </w:p>
              </w:tc>
              <w:tc>
                <w:tcPr>
                  <w:tcW w:w="198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监控点</w:t>
                  </w:r>
                </w:p>
              </w:tc>
              <w:tc>
                <w:tcPr>
                  <w:tcW w:w="1674"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浓度（mg/m</w:t>
                  </w:r>
                  <w:r w:rsidRPr="00E24C3E">
                    <w:rPr>
                      <w:rFonts w:ascii="宋体" w:hAnsi="宋体" w:cs="宋体" w:hint="eastAsia"/>
                      <w:kern w:val="2"/>
                      <w:vertAlign w:val="superscript"/>
                    </w:rPr>
                    <w:t>3</w:t>
                  </w:r>
                  <w:r w:rsidRPr="00E24C3E">
                    <w:rPr>
                      <w:rFonts w:ascii="宋体" w:hAnsi="宋体" w:cs="宋体" w:hint="eastAsia"/>
                      <w:kern w:val="2"/>
                    </w:rPr>
                    <w:t>）</w:t>
                  </w:r>
                </w:p>
              </w:tc>
            </w:tr>
            <w:tr w:rsidR="00EF6D02">
              <w:trPr>
                <w:trHeight w:val="283"/>
                <w:jc w:val="center"/>
              </w:trPr>
              <w:tc>
                <w:tcPr>
                  <w:tcW w:w="1343" w:type="pct"/>
                  <w:vMerge/>
                  <w:tcBorders>
                    <w:tl2br w:val="nil"/>
                    <w:tr2bl w:val="nil"/>
                  </w:tcBorders>
                  <w:vAlign w:val="center"/>
                </w:tcPr>
                <w:p w:rsidR="00EF6D02" w:rsidRPr="00E24C3E" w:rsidRDefault="00EF6D02">
                  <w:pPr>
                    <w:pStyle w:val="af5"/>
                    <w:rPr>
                      <w:rFonts w:ascii="宋体" w:hAnsi="宋体" w:cs="宋体"/>
                      <w:kern w:val="2"/>
                    </w:rPr>
                  </w:pPr>
                </w:p>
              </w:tc>
              <w:tc>
                <w:tcPr>
                  <w:tcW w:w="198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周界外浓度最高点</w:t>
                  </w:r>
                </w:p>
              </w:tc>
              <w:tc>
                <w:tcPr>
                  <w:tcW w:w="1674"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1.0</w:t>
                  </w:r>
                </w:p>
              </w:tc>
            </w:tr>
          </w:tbl>
          <w:p w:rsidR="00EF6D02" w:rsidRDefault="007C1293">
            <w:pPr>
              <w:ind w:firstLine="480"/>
              <w:rPr>
                <w:rFonts w:ascii="宋体" w:hAnsi="宋体"/>
              </w:rPr>
            </w:pPr>
            <w:r>
              <w:rPr>
                <w:rFonts w:ascii="宋体" w:hAnsi="宋体" w:hint="eastAsia"/>
              </w:rPr>
              <w:t>⑵运营期</w:t>
            </w:r>
          </w:p>
          <w:p w:rsidR="00EF6D02" w:rsidRDefault="007C1293">
            <w:pPr>
              <w:ind w:firstLine="480"/>
              <w:rPr>
                <w:rFonts w:ascii="宋体" w:hAnsi="宋体"/>
              </w:rPr>
            </w:pPr>
            <w:r>
              <w:rPr>
                <w:rFonts w:ascii="宋体" w:hAnsi="宋体" w:hint="eastAsia"/>
              </w:rPr>
              <w:t>项目运营期产生的废气主要为颗粒物，本项目颗粒物执行《大气污染物综合排放标准》（GB16297-1996），具体数值见下表。</w:t>
            </w:r>
          </w:p>
          <w:p w:rsidR="00EF6D02" w:rsidRDefault="007C1293" w:rsidP="007C1293">
            <w:pPr>
              <w:adjustRightInd w:val="0"/>
              <w:snapToGrid w:val="0"/>
              <w:spacing w:line="240" w:lineRule="auto"/>
              <w:ind w:firstLine="422"/>
              <w:jc w:val="center"/>
              <w:rPr>
                <w:rFonts w:ascii="宋体" w:hAnsi="宋体"/>
                <w:b/>
                <w:sz w:val="21"/>
                <w:szCs w:val="21"/>
                <w:u w:val="single"/>
              </w:rPr>
            </w:pPr>
            <w:r>
              <w:rPr>
                <w:rFonts w:ascii="宋体" w:hAnsi="宋体" w:hint="eastAsia"/>
                <w:b/>
                <w:sz w:val="21"/>
                <w:szCs w:val="21"/>
                <w:u w:val="single"/>
              </w:rPr>
              <w:t>表3-8   《大气污染物综合排放标准》（GB16297-1996）</w:t>
            </w:r>
          </w:p>
          <w:tbl>
            <w:tblPr>
              <w:tblW w:w="4999" w:type="pct"/>
              <w:jc w:val="center"/>
              <w:tblBorders>
                <w:top w:val="single" w:sz="12" w:space="0" w:color="auto"/>
                <w:bottom w:val="single" w:sz="12" w:space="0" w:color="auto"/>
                <w:insideH w:val="single" w:sz="4" w:space="0" w:color="auto"/>
                <w:insideV w:val="single" w:sz="4" w:space="0" w:color="auto"/>
              </w:tblBorders>
              <w:tblLook w:val="04A0"/>
            </w:tblPr>
            <w:tblGrid>
              <w:gridCol w:w="1542"/>
              <w:gridCol w:w="2203"/>
              <w:gridCol w:w="1204"/>
              <w:gridCol w:w="3278"/>
            </w:tblGrid>
            <w:tr w:rsidR="00EF6D02">
              <w:trPr>
                <w:trHeight w:val="283"/>
                <w:jc w:val="center"/>
              </w:trPr>
              <w:tc>
                <w:tcPr>
                  <w:tcW w:w="937"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污染物</w:t>
                  </w:r>
                </w:p>
              </w:tc>
              <w:tc>
                <w:tcPr>
                  <w:tcW w:w="2070"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无组织排放监控浓度限值</w:t>
                  </w:r>
                </w:p>
              </w:tc>
              <w:tc>
                <w:tcPr>
                  <w:tcW w:w="1991"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标准</w:t>
                  </w:r>
                </w:p>
              </w:tc>
            </w:tr>
            <w:tr w:rsidR="00EF6D02">
              <w:trPr>
                <w:trHeight w:val="283"/>
                <w:jc w:val="center"/>
              </w:trPr>
              <w:tc>
                <w:tcPr>
                  <w:tcW w:w="937" w:type="pct"/>
                  <w:vMerge/>
                  <w:tcBorders>
                    <w:tl2br w:val="nil"/>
                    <w:tr2bl w:val="nil"/>
                  </w:tcBorders>
                  <w:vAlign w:val="center"/>
                </w:tcPr>
                <w:p w:rsidR="00EF6D02" w:rsidRPr="00E24C3E" w:rsidRDefault="00EF6D02">
                  <w:pPr>
                    <w:pStyle w:val="af5"/>
                    <w:rPr>
                      <w:rFonts w:ascii="宋体" w:hAnsi="宋体" w:cs="宋体"/>
                      <w:kern w:val="2"/>
                    </w:rPr>
                  </w:pPr>
                </w:p>
              </w:tc>
              <w:tc>
                <w:tcPr>
                  <w:tcW w:w="1338"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监控点</w:t>
                  </w:r>
                </w:p>
              </w:tc>
              <w:tc>
                <w:tcPr>
                  <w:tcW w:w="7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浓度</w:t>
                  </w:r>
                </w:p>
              </w:tc>
              <w:tc>
                <w:tcPr>
                  <w:tcW w:w="1991" w:type="pct"/>
                  <w:vMerge/>
                  <w:tcBorders>
                    <w:tl2br w:val="nil"/>
                    <w:tr2bl w:val="nil"/>
                  </w:tcBorders>
                  <w:vAlign w:val="center"/>
                </w:tcPr>
                <w:p w:rsidR="00EF6D02" w:rsidRPr="00E24C3E" w:rsidRDefault="00EF6D02">
                  <w:pPr>
                    <w:pStyle w:val="af5"/>
                    <w:rPr>
                      <w:rFonts w:ascii="宋体" w:hAnsi="宋体" w:cs="宋体"/>
                      <w:kern w:val="2"/>
                    </w:rPr>
                  </w:pPr>
                </w:p>
              </w:tc>
            </w:tr>
            <w:tr w:rsidR="00EF6D02">
              <w:trPr>
                <w:trHeight w:val="283"/>
                <w:jc w:val="center"/>
              </w:trPr>
              <w:tc>
                <w:tcPr>
                  <w:tcW w:w="93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颗粒物</w:t>
                  </w:r>
                </w:p>
              </w:tc>
              <w:tc>
                <w:tcPr>
                  <w:tcW w:w="1338"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厂界外浓度最高点</w:t>
                  </w:r>
                </w:p>
              </w:tc>
              <w:tc>
                <w:tcPr>
                  <w:tcW w:w="7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1.0mg/m</w:t>
                  </w:r>
                  <w:r w:rsidRPr="00E24C3E">
                    <w:rPr>
                      <w:rFonts w:ascii="宋体" w:hAnsi="宋体" w:cs="宋体" w:hint="eastAsia"/>
                      <w:kern w:val="2"/>
                      <w:vertAlign w:val="superscript"/>
                    </w:rPr>
                    <w:t>3</w:t>
                  </w:r>
                </w:p>
              </w:tc>
              <w:tc>
                <w:tcPr>
                  <w:tcW w:w="199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《大气污染物综合排放标准》（GB16297-1996）</w:t>
                  </w:r>
                </w:p>
              </w:tc>
            </w:tr>
          </w:tbl>
          <w:p w:rsidR="00EF6D02" w:rsidRDefault="007C1293" w:rsidP="007C1293">
            <w:pPr>
              <w:pStyle w:val="2"/>
              <w:numPr>
                <w:ilvl w:val="1"/>
                <w:numId w:val="0"/>
              </w:numPr>
              <w:ind w:leftChars="200" w:left="480"/>
              <w:rPr>
                <w:rFonts w:ascii="宋体" w:hAnsi="宋体"/>
              </w:rPr>
            </w:pPr>
            <w:r>
              <w:rPr>
                <w:rFonts w:ascii="宋体" w:hAnsi="宋体" w:hint="eastAsia"/>
              </w:rPr>
              <w:t>2、废水</w:t>
            </w:r>
          </w:p>
          <w:p w:rsidR="00EF6D02" w:rsidRDefault="007C1293">
            <w:pPr>
              <w:ind w:firstLine="480"/>
              <w:rPr>
                <w:rFonts w:ascii="宋体" w:hAnsi="宋体"/>
              </w:rPr>
            </w:pPr>
            <w:r>
              <w:rPr>
                <w:rFonts w:ascii="宋体" w:hAnsi="宋体" w:hint="eastAsia"/>
              </w:rPr>
              <w:t>项目运营期生产废水循环使用，不外排；生活污水排入旱厕，定期清掏处</w:t>
            </w:r>
            <w:r>
              <w:rPr>
                <w:rFonts w:ascii="宋体" w:hAnsi="宋体" w:hint="eastAsia"/>
              </w:rPr>
              <w:lastRenderedPageBreak/>
              <w:t>理，不外排。</w:t>
            </w:r>
          </w:p>
          <w:p w:rsidR="00EF6D02" w:rsidRDefault="007C1293" w:rsidP="007C1293">
            <w:pPr>
              <w:pStyle w:val="2"/>
              <w:numPr>
                <w:ilvl w:val="1"/>
                <w:numId w:val="0"/>
              </w:numPr>
              <w:ind w:leftChars="200" w:left="480"/>
              <w:rPr>
                <w:rFonts w:ascii="宋体" w:hAnsi="宋体"/>
              </w:rPr>
            </w:pPr>
            <w:r>
              <w:rPr>
                <w:rFonts w:ascii="宋体" w:hAnsi="宋体" w:hint="eastAsia"/>
              </w:rPr>
              <w:t>3、噪声</w:t>
            </w:r>
          </w:p>
          <w:p w:rsidR="00EF6D02" w:rsidRDefault="007C1293">
            <w:pPr>
              <w:ind w:firstLine="480"/>
              <w:rPr>
                <w:rFonts w:ascii="宋体" w:hAnsi="宋体"/>
              </w:rPr>
            </w:pPr>
            <w:r>
              <w:rPr>
                <w:rFonts w:ascii="宋体" w:hAnsi="宋体" w:hint="eastAsia"/>
              </w:rPr>
              <w:t>⑴施工期</w:t>
            </w:r>
          </w:p>
          <w:p w:rsidR="00EF6D02" w:rsidRDefault="007C1293">
            <w:pPr>
              <w:ind w:firstLine="480"/>
              <w:rPr>
                <w:rFonts w:ascii="宋体" w:hAnsi="宋体"/>
              </w:rPr>
            </w:pPr>
            <w:r>
              <w:rPr>
                <w:rFonts w:ascii="宋体" w:hAnsi="宋体" w:hint="eastAsia"/>
              </w:rPr>
              <w:t>项目施工期执行</w:t>
            </w:r>
            <w:bookmarkStart w:id="33" w:name="OLE_LINK32"/>
            <w:r>
              <w:rPr>
                <w:rFonts w:ascii="宋体" w:hAnsi="宋体" w:hint="eastAsia"/>
              </w:rPr>
              <w:t>《建筑施工噪声排放标准》（GB12523-2025）</w:t>
            </w:r>
            <w:bookmarkEnd w:id="33"/>
            <w:r>
              <w:rPr>
                <w:rFonts w:ascii="宋体" w:hAnsi="宋体" w:hint="eastAsia"/>
              </w:rPr>
              <w:t>中的标准，标准限值见下表。</w:t>
            </w:r>
          </w:p>
          <w:p w:rsidR="00EF6D02" w:rsidRDefault="007C1293" w:rsidP="007C1293">
            <w:pPr>
              <w:adjustRightInd w:val="0"/>
              <w:snapToGrid w:val="0"/>
              <w:spacing w:line="240" w:lineRule="auto"/>
              <w:ind w:firstLine="422"/>
              <w:jc w:val="center"/>
              <w:rPr>
                <w:rFonts w:ascii="宋体" w:hAnsi="宋体"/>
                <w:b/>
                <w:sz w:val="21"/>
                <w:szCs w:val="21"/>
                <w:u w:val="single"/>
              </w:rPr>
            </w:pPr>
            <w:r>
              <w:rPr>
                <w:rFonts w:ascii="宋体" w:hAnsi="宋体" w:hint="eastAsia"/>
                <w:b/>
                <w:sz w:val="21"/>
                <w:szCs w:val="21"/>
                <w:u w:val="single"/>
              </w:rPr>
              <w:t>表3-9  《建筑施工噪声排放标准》（GB12523-2025）  单位：dB(A)</w:t>
            </w:r>
          </w:p>
          <w:tbl>
            <w:tblPr>
              <w:tblW w:w="5000" w:type="pct"/>
              <w:jc w:val="center"/>
              <w:tblBorders>
                <w:top w:val="single" w:sz="12" w:space="0" w:color="auto"/>
                <w:bottom w:val="single" w:sz="12" w:space="0" w:color="auto"/>
                <w:insideH w:val="single" w:sz="4" w:space="0" w:color="auto"/>
                <w:insideV w:val="single" w:sz="4" w:space="0" w:color="auto"/>
              </w:tblBorders>
              <w:tblLook w:val="04A0"/>
            </w:tblPr>
            <w:tblGrid>
              <w:gridCol w:w="2448"/>
              <w:gridCol w:w="2751"/>
              <w:gridCol w:w="3030"/>
            </w:tblGrid>
            <w:tr w:rsidR="00EF6D02">
              <w:trPr>
                <w:trHeight w:val="283"/>
                <w:jc w:val="center"/>
              </w:trPr>
              <w:tc>
                <w:tcPr>
                  <w:tcW w:w="1487"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噪声限值L</w:t>
                  </w:r>
                  <w:r w:rsidRPr="00E24C3E">
                    <w:rPr>
                      <w:rFonts w:ascii="宋体" w:hAnsi="宋体" w:cs="宋体" w:hint="eastAsia"/>
                      <w:kern w:val="2"/>
                      <w:vertAlign w:val="subscript"/>
                    </w:rPr>
                    <w:t>eq</w:t>
                  </w:r>
                </w:p>
              </w:tc>
              <w:tc>
                <w:tcPr>
                  <w:tcW w:w="167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昼间</w:t>
                  </w:r>
                </w:p>
              </w:tc>
              <w:tc>
                <w:tcPr>
                  <w:tcW w:w="184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夜间</w:t>
                  </w:r>
                </w:p>
              </w:tc>
            </w:tr>
            <w:tr w:rsidR="00EF6D02">
              <w:trPr>
                <w:trHeight w:val="283"/>
                <w:jc w:val="center"/>
              </w:trPr>
              <w:tc>
                <w:tcPr>
                  <w:tcW w:w="1487" w:type="pct"/>
                  <w:vMerge/>
                  <w:tcBorders>
                    <w:tl2br w:val="nil"/>
                    <w:tr2bl w:val="nil"/>
                  </w:tcBorders>
                  <w:vAlign w:val="center"/>
                </w:tcPr>
                <w:p w:rsidR="00EF6D02" w:rsidRPr="00E24C3E" w:rsidRDefault="00EF6D02">
                  <w:pPr>
                    <w:pStyle w:val="af5"/>
                    <w:rPr>
                      <w:rFonts w:ascii="宋体" w:hAnsi="宋体" w:cs="宋体"/>
                      <w:kern w:val="2"/>
                    </w:rPr>
                  </w:pPr>
                </w:p>
              </w:tc>
              <w:tc>
                <w:tcPr>
                  <w:tcW w:w="167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70</w:t>
                  </w:r>
                </w:p>
              </w:tc>
              <w:tc>
                <w:tcPr>
                  <w:tcW w:w="184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55</w:t>
                  </w:r>
                </w:p>
              </w:tc>
            </w:tr>
          </w:tbl>
          <w:p w:rsidR="00EF6D02" w:rsidRDefault="007C1293">
            <w:pPr>
              <w:ind w:firstLine="480"/>
              <w:rPr>
                <w:rFonts w:ascii="宋体" w:hAnsi="宋体"/>
              </w:rPr>
            </w:pPr>
            <w:r>
              <w:rPr>
                <w:rFonts w:ascii="宋体" w:hAnsi="宋体" w:hint="eastAsia"/>
              </w:rPr>
              <w:t>⑵运营期</w:t>
            </w:r>
          </w:p>
          <w:p w:rsidR="00EF6D02" w:rsidRDefault="007C1293">
            <w:pPr>
              <w:ind w:firstLine="480"/>
              <w:rPr>
                <w:rFonts w:ascii="宋体" w:hAnsi="宋体"/>
              </w:rPr>
            </w:pPr>
            <w:r>
              <w:rPr>
                <w:rFonts w:ascii="宋体" w:hAnsi="宋体" w:hint="eastAsia"/>
              </w:rPr>
              <w:t>本项目位于通化市柳河县驼腰岭镇本街，所在区域未进行声环境功能区划，本项目所在区域分布有农田、企业、道路，属于混合区，属于2类区，运营期厂界噪声执行《工业企业厂界环境噪声排放标准》（GB12348-2008）的2类标准，具体数据见下表。</w:t>
            </w:r>
          </w:p>
          <w:p w:rsidR="00EF6D02" w:rsidRDefault="007C1293" w:rsidP="007C1293">
            <w:pPr>
              <w:adjustRightInd w:val="0"/>
              <w:snapToGrid w:val="0"/>
              <w:spacing w:line="240" w:lineRule="auto"/>
              <w:ind w:firstLine="422"/>
              <w:jc w:val="center"/>
              <w:rPr>
                <w:rFonts w:ascii="宋体" w:hAnsi="宋体"/>
                <w:b/>
                <w:sz w:val="21"/>
                <w:szCs w:val="21"/>
                <w:u w:val="single"/>
              </w:rPr>
            </w:pPr>
            <w:r>
              <w:rPr>
                <w:rFonts w:ascii="宋体" w:hAnsi="宋体" w:hint="eastAsia"/>
                <w:b/>
                <w:sz w:val="21"/>
                <w:szCs w:val="21"/>
                <w:u w:val="single"/>
              </w:rPr>
              <w:t>表3-10  《工业企业厂界环境噪声排放标准》（GB12348-2008）  单位：dB(A)</w:t>
            </w:r>
          </w:p>
          <w:tbl>
            <w:tblPr>
              <w:tblW w:w="5000" w:type="pct"/>
              <w:jc w:val="center"/>
              <w:tblBorders>
                <w:top w:val="single" w:sz="12" w:space="0" w:color="auto"/>
                <w:bottom w:val="single" w:sz="12" w:space="0" w:color="auto"/>
                <w:insideH w:val="single" w:sz="4" w:space="0" w:color="auto"/>
                <w:insideV w:val="single" w:sz="4" w:space="0" w:color="auto"/>
              </w:tblBorders>
              <w:tblLook w:val="04A0"/>
            </w:tblPr>
            <w:tblGrid>
              <w:gridCol w:w="2057"/>
              <w:gridCol w:w="1572"/>
              <w:gridCol w:w="1328"/>
              <w:gridCol w:w="3272"/>
            </w:tblGrid>
            <w:tr w:rsidR="00EF6D02">
              <w:trPr>
                <w:trHeight w:val="283"/>
                <w:jc w:val="center"/>
              </w:trPr>
              <w:tc>
                <w:tcPr>
                  <w:tcW w:w="1249"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标准类别</w:t>
                  </w:r>
                </w:p>
              </w:tc>
              <w:tc>
                <w:tcPr>
                  <w:tcW w:w="1762"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噪声限值</w:t>
                  </w:r>
                </w:p>
              </w:tc>
              <w:tc>
                <w:tcPr>
                  <w:tcW w:w="1988"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标准来源</w:t>
                  </w:r>
                </w:p>
              </w:tc>
            </w:tr>
            <w:tr w:rsidR="00EF6D02">
              <w:trPr>
                <w:trHeight w:val="283"/>
                <w:jc w:val="center"/>
              </w:trPr>
              <w:tc>
                <w:tcPr>
                  <w:tcW w:w="1249" w:type="pct"/>
                  <w:vMerge/>
                  <w:tcBorders>
                    <w:tl2br w:val="nil"/>
                    <w:tr2bl w:val="nil"/>
                  </w:tcBorders>
                  <w:vAlign w:val="center"/>
                </w:tcPr>
                <w:p w:rsidR="00EF6D02" w:rsidRPr="00E24C3E" w:rsidRDefault="00EF6D02">
                  <w:pPr>
                    <w:pStyle w:val="af5"/>
                    <w:rPr>
                      <w:rFonts w:ascii="宋体" w:hAnsi="宋体" w:cs="宋体"/>
                      <w:kern w:val="2"/>
                    </w:rPr>
                  </w:pPr>
                </w:p>
              </w:tc>
              <w:tc>
                <w:tcPr>
                  <w:tcW w:w="95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昼间</w:t>
                  </w:r>
                </w:p>
              </w:tc>
              <w:tc>
                <w:tcPr>
                  <w:tcW w:w="80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夜间</w:t>
                  </w:r>
                </w:p>
              </w:tc>
              <w:tc>
                <w:tcPr>
                  <w:tcW w:w="1988" w:type="pct"/>
                  <w:vMerge/>
                  <w:tcBorders>
                    <w:tl2br w:val="nil"/>
                    <w:tr2bl w:val="nil"/>
                  </w:tcBorders>
                  <w:vAlign w:val="center"/>
                </w:tcPr>
                <w:p w:rsidR="00EF6D02" w:rsidRPr="00E24C3E" w:rsidRDefault="00EF6D02">
                  <w:pPr>
                    <w:pStyle w:val="af5"/>
                    <w:rPr>
                      <w:rFonts w:ascii="宋体" w:hAnsi="宋体" w:cs="宋体"/>
                      <w:kern w:val="2"/>
                    </w:rPr>
                  </w:pPr>
                </w:p>
              </w:tc>
            </w:tr>
            <w:tr w:rsidR="00EF6D02">
              <w:trPr>
                <w:trHeight w:val="283"/>
                <w:jc w:val="center"/>
              </w:trPr>
              <w:tc>
                <w:tcPr>
                  <w:tcW w:w="1249"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2类</w:t>
                  </w:r>
                </w:p>
              </w:tc>
              <w:tc>
                <w:tcPr>
                  <w:tcW w:w="95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60</w:t>
                  </w:r>
                </w:p>
              </w:tc>
              <w:tc>
                <w:tcPr>
                  <w:tcW w:w="807"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50</w:t>
                  </w:r>
                </w:p>
              </w:tc>
              <w:tc>
                <w:tcPr>
                  <w:tcW w:w="1988"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《工业企业厂界环境噪声排放标准》（GB12348-2008）</w:t>
                  </w:r>
                </w:p>
              </w:tc>
            </w:tr>
          </w:tbl>
          <w:p w:rsidR="00EF6D02" w:rsidRDefault="007C1293" w:rsidP="007C1293">
            <w:pPr>
              <w:pStyle w:val="2"/>
              <w:numPr>
                <w:ilvl w:val="1"/>
                <w:numId w:val="0"/>
              </w:numPr>
              <w:ind w:leftChars="200" w:left="480"/>
              <w:rPr>
                <w:rFonts w:ascii="宋体" w:hAnsi="宋体"/>
              </w:rPr>
            </w:pPr>
            <w:r>
              <w:rPr>
                <w:rFonts w:ascii="宋体" w:hAnsi="宋体" w:hint="eastAsia"/>
              </w:rPr>
              <w:t>4、固体废物</w:t>
            </w:r>
          </w:p>
          <w:p w:rsidR="00EF6D02" w:rsidRDefault="007C1293">
            <w:pPr>
              <w:wordWrap w:val="0"/>
              <w:ind w:firstLine="480"/>
              <w:rPr>
                <w:rFonts w:ascii="宋体" w:hAnsi="宋体"/>
              </w:rPr>
            </w:pPr>
            <w:r>
              <w:rPr>
                <w:rFonts w:ascii="宋体" w:hAnsi="宋体" w:hint="eastAsia"/>
              </w:rPr>
              <w:t>一般工业固体废物处理处置执行《一般工业固体废物贮存和填埋污染控制标准》（GB18599-2020）。</w:t>
            </w:r>
          </w:p>
          <w:p w:rsidR="00EF6D02" w:rsidRDefault="00EF6D02">
            <w:pPr>
              <w:wordWrap w:val="0"/>
              <w:ind w:firstLine="480"/>
              <w:rPr>
                <w:rFonts w:ascii="宋体" w:hAnsi="宋体"/>
              </w:rPr>
            </w:pPr>
          </w:p>
          <w:p w:rsidR="00EF6D02" w:rsidRDefault="00EF6D02">
            <w:pPr>
              <w:wordWrap w:val="0"/>
              <w:ind w:firstLine="480"/>
              <w:rPr>
                <w:rFonts w:ascii="宋体" w:hAnsi="宋体"/>
              </w:rPr>
            </w:pPr>
          </w:p>
          <w:p w:rsidR="00EF6D02" w:rsidRDefault="00EF6D02">
            <w:pPr>
              <w:wordWrap w:val="0"/>
              <w:ind w:firstLine="480"/>
              <w:rPr>
                <w:rFonts w:ascii="宋体" w:hAnsi="宋体"/>
              </w:rPr>
            </w:pPr>
          </w:p>
          <w:p w:rsidR="00EF6D02" w:rsidRDefault="00EF6D02">
            <w:pPr>
              <w:wordWrap w:val="0"/>
              <w:ind w:firstLine="480"/>
              <w:rPr>
                <w:rFonts w:ascii="宋体" w:hAnsi="宋体"/>
              </w:rPr>
            </w:pPr>
          </w:p>
          <w:p w:rsidR="00EF6D02" w:rsidRDefault="00EF6D02">
            <w:pPr>
              <w:wordWrap w:val="0"/>
              <w:ind w:firstLine="480"/>
              <w:rPr>
                <w:rFonts w:ascii="宋体" w:hAnsi="宋体"/>
              </w:rPr>
            </w:pPr>
          </w:p>
          <w:p w:rsidR="00EF6D02" w:rsidRDefault="00EF6D02">
            <w:pPr>
              <w:wordWrap w:val="0"/>
              <w:ind w:firstLine="480"/>
              <w:rPr>
                <w:rFonts w:ascii="宋体" w:hAnsi="宋体"/>
              </w:rPr>
            </w:pPr>
          </w:p>
          <w:p w:rsidR="00EF6D02" w:rsidRDefault="00EF6D02">
            <w:pPr>
              <w:wordWrap w:val="0"/>
              <w:ind w:firstLine="480"/>
              <w:rPr>
                <w:rFonts w:ascii="宋体" w:hAnsi="宋体"/>
              </w:rPr>
            </w:pPr>
          </w:p>
          <w:p w:rsidR="00EF6D02" w:rsidRDefault="00EF6D02">
            <w:pPr>
              <w:wordWrap w:val="0"/>
              <w:ind w:firstLine="480"/>
              <w:rPr>
                <w:rFonts w:ascii="宋体" w:hAnsi="宋体"/>
              </w:rPr>
            </w:pPr>
          </w:p>
        </w:tc>
      </w:tr>
      <w:tr w:rsidR="00EF6D02">
        <w:trPr>
          <w:trHeight w:val="14131"/>
          <w:jc w:val="center"/>
        </w:trPr>
        <w:tc>
          <w:tcPr>
            <w:tcW w:w="843" w:type="dxa"/>
            <w:vAlign w:val="center"/>
          </w:tcPr>
          <w:p w:rsidR="00EF6D02" w:rsidRDefault="007C1293">
            <w:pPr>
              <w:pStyle w:val="a3"/>
              <w:spacing w:line="240" w:lineRule="auto"/>
              <w:ind w:firstLineChars="0" w:firstLine="0"/>
              <w:jc w:val="center"/>
            </w:pPr>
            <w:r>
              <w:rPr>
                <w:rFonts w:hint="eastAsia"/>
              </w:rPr>
              <w:lastRenderedPageBreak/>
              <w:t>总量控制指标</w:t>
            </w:r>
          </w:p>
        </w:tc>
        <w:tc>
          <w:tcPr>
            <w:tcW w:w="8445" w:type="dxa"/>
            <w:vAlign w:val="center"/>
          </w:tcPr>
          <w:p w:rsidR="00EF6D02" w:rsidRDefault="007C1293">
            <w:pPr>
              <w:adjustRightInd w:val="0"/>
              <w:snapToGrid w:val="0"/>
              <w:ind w:firstLine="480"/>
            </w:pPr>
            <w:r>
              <w:t>根据吉林省生态环境厅《关于进一步明确建设项目主要污染物排放总量审核有关事宜的复函》，按照行业排污绩效，将建设项目污染物排放总量分为重点行业排放管理、一般行业排放管理和其他行业排放管理三类管理方式。</w:t>
            </w:r>
          </w:p>
          <w:p w:rsidR="00EF6D02" w:rsidRDefault="007C1293">
            <w:pPr>
              <w:adjustRightInd w:val="0"/>
              <w:snapToGrid w:val="0"/>
              <w:ind w:firstLine="480"/>
            </w:pPr>
            <w:r>
              <w:t>执行重点行业排放管理的建设项目包括石化、煤化工、燃煤发电、钢铁、有色金属冶炼、建材、造纸制浆、印染、集中供热等行业含有按照《排污许可证申请与核发技术规范》确定的主要排放口的涉及新增污染物排放的建设项目。</w:t>
            </w:r>
          </w:p>
          <w:p w:rsidR="00EF6D02" w:rsidRDefault="007C1293">
            <w:pPr>
              <w:adjustRightInd w:val="0"/>
              <w:snapToGrid w:val="0"/>
              <w:ind w:firstLine="480"/>
            </w:pPr>
            <w:r>
              <w:t>执行一般行业排放管理的建设项目包括除重点行业外、含有按照《排污许可证申请与核发技术规范》确定的主要排放口的涉及新增污染物排放的建设项目。</w:t>
            </w:r>
          </w:p>
          <w:p w:rsidR="00EF6D02" w:rsidRDefault="007C1293">
            <w:pPr>
              <w:adjustRightInd w:val="0"/>
              <w:snapToGrid w:val="0"/>
              <w:ind w:firstLine="480"/>
            </w:pPr>
            <w:r>
              <w:t>执行其他行业排放管理的建设项目包括除重点行业外、仅含有按照《排污许可证申请与核发技术规范》确定的一般排放口或无排污口的建设项目。</w:t>
            </w:r>
          </w:p>
          <w:p w:rsidR="00EF6D02" w:rsidRDefault="007C1293">
            <w:pPr>
              <w:adjustRightInd w:val="0"/>
              <w:snapToGrid w:val="0"/>
              <w:ind w:firstLine="480"/>
            </w:pPr>
            <w:r>
              <w:t>本项目不属于重点行业，本项目为执行其他行业排放管理的、仅含有按照《排污许可证申请与核发技术规范》确定的一般排放口或无排污口的建设项目。</w:t>
            </w:r>
          </w:p>
          <w:p w:rsidR="00EF6D02" w:rsidRDefault="007C1293">
            <w:pPr>
              <w:adjustRightInd w:val="0"/>
              <w:snapToGrid w:val="0"/>
              <w:ind w:firstLine="480"/>
            </w:pPr>
            <w:r>
              <w:t>根据吉林省生态环境厅《关于进一步明确建设项目主要污染物排放总量审核有关事宜的复函》，其他行业主要污染物总量</w:t>
            </w:r>
            <w:r>
              <w:rPr>
                <w:rFonts w:hint="eastAsia"/>
              </w:rPr>
              <w:t>审核</w:t>
            </w:r>
            <w:r>
              <w:t>管理采用</w:t>
            </w:r>
            <w:r>
              <w:rPr>
                <w:rFonts w:hint="eastAsia"/>
              </w:rPr>
              <w:t>“</w:t>
            </w:r>
            <w:r>
              <w:t>在环评审批过程中予以豁免主要污染物总量审核</w:t>
            </w:r>
            <w:r>
              <w:rPr>
                <w:rFonts w:hint="eastAsia"/>
              </w:rPr>
              <w:t>”</w:t>
            </w:r>
            <w:r>
              <w:t>的方式。</w:t>
            </w:r>
          </w:p>
          <w:p w:rsidR="00EF6D02" w:rsidRDefault="007C1293">
            <w:pPr>
              <w:adjustRightInd w:val="0"/>
              <w:snapToGrid w:val="0"/>
              <w:ind w:firstLine="480"/>
            </w:pPr>
            <w:r>
              <w:t>综上，本项目无需进行总量审核。应自行建立统计台账，纳入环境管理。</w:t>
            </w:r>
          </w:p>
        </w:tc>
      </w:tr>
    </w:tbl>
    <w:p w:rsidR="00EF6D02" w:rsidRDefault="007C1293">
      <w:pPr>
        <w:pStyle w:val="1"/>
        <w:numPr>
          <w:ilvl w:val="0"/>
          <w:numId w:val="0"/>
        </w:numPr>
        <w:spacing w:after="163"/>
        <w:ind w:firstLine="420"/>
      </w:pPr>
      <w:r>
        <w:rPr>
          <w:rFonts w:hint="eastAsia"/>
        </w:rPr>
        <w:lastRenderedPageBreak/>
        <w:br w:type="page"/>
      </w:r>
      <w:bookmarkStart w:id="34" w:name="_Toc32014"/>
      <w:r>
        <w:rPr>
          <w:rFonts w:hint="eastAsia"/>
        </w:rPr>
        <w:lastRenderedPageBreak/>
        <w:t>四、主要环境影响和保护措施</w:t>
      </w:r>
      <w:bookmarkEnd w:id="34"/>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3"/>
        <w:gridCol w:w="8535"/>
      </w:tblGrid>
      <w:tr w:rsidR="00EF6D02">
        <w:trPr>
          <w:trHeight w:val="12586"/>
          <w:jc w:val="center"/>
        </w:trPr>
        <w:tc>
          <w:tcPr>
            <w:tcW w:w="753" w:type="dxa"/>
            <w:tcBorders>
              <w:top w:val="single" w:sz="8" w:space="0" w:color="auto"/>
              <w:left w:val="single" w:sz="8" w:space="0" w:color="auto"/>
            </w:tcBorders>
            <w:vAlign w:val="center"/>
          </w:tcPr>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施工期环境保护措施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施工期环境保护措施</w:t>
            </w:r>
          </w:p>
        </w:tc>
        <w:tc>
          <w:tcPr>
            <w:tcW w:w="8535" w:type="dxa"/>
            <w:tcBorders>
              <w:top w:val="single" w:sz="8" w:space="0" w:color="auto"/>
              <w:right w:val="single" w:sz="8" w:space="0" w:color="auto"/>
            </w:tcBorders>
            <w:vAlign w:val="center"/>
          </w:tcPr>
          <w:p w:rsidR="00EF6D02" w:rsidRDefault="007C1293">
            <w:pPr>
              <w:ind w:firstLine="480"/>
            </w:pPr>
            <w:r>
              <w:rPr>
                <w:rFonts w:hint="eastAsia"/>
              </w:rPr>
              <w:lastRenderedPageBreak/>
              <w:t>施工期对环境的影响主要是施工噪声、扬尘、固体废物、施工废水和施工人员生活污水影响，施工期环境保护措施如下：</w:t>
            </w:r>
          </w:p>
          <w:p w:rsidR="00EF6D02" w:rsidRDefault="007C1293">
            <w:pPr>
              <w:numPr>
                <w:ilvl w:val="0"/>
                <w:numId w:val="11"/>
              </w:numPr>
              <w:ind w:firstLine="480"/>
            </w:pPr>
            <w:r>
              <w:rPr>
                <w:rFonts w:hint="eastAsia"/>
              </w:rPr>
              <w:t>施工期废气防治措施</w:t>
            </w:r>
          </w:p>
          <w:p w:rsidR="00EF6D02" w:rsidRDefault="007C1293">
            <w:pPr>
              <w:ind w:firstLine="480"/>
            </w:pPr>
            <w:r>
              <w:rPr>
                <w:rFonts w:hint="eastAsia"/>
              </w:rPr>
              <w:t>施工期产生的废气主要为施工扬尘。在项目施工过程中，为减轻扬尘的污染程度、影响范围和避免造成周围大气影响，本环评要求施工单位应采取以下措施：</w:t>
            </w:r>
          </w:p>
          <w:p w:rsidR="00EF6D02" w:rsidRDefault="007C1293">
            <w:pPr>
              <w:ind w:firstLine="480"/>
            </w:pPr>
            <w:r>
              <w:rPr>
                <w:rFonts w:hint="eastAsia"/>
              </w:rPr>
              <w:t>①施工场地内运输通道应及时清扫、冲洗，以减少汽车运输扬尘；运输车辆进入施工场地应限速行驶，以减少产尘量；并对施工现场外围也应该加强管理，采取各种措施，防止在运输途中发生材料洒漏等现象。</w:t>
            </w:r>
          </w:p>
          <w:p w:rsidR="00EF6D02" w:rsidRDefault="007C1293">
            <w:pPr>
              <w:ind w:firstLine="480"/>
            </w:pPr>
            <w:r>
              <w:rPr>
                <w:rFonts w:hint="eastAsia"/>
              </w:rPr>
              <w:t>②避免起尘材料的露天堆放，含尘物料需加盖篷布。</w:t>
            </w:r>
          </w:p>
          <w:p w:rsidR="00EF6D02" w:rsidRDefault="007C1293">
            <w:pPr>
              <w:ind w:firstLine="480"/>
            </w:pPr>
            <w:r>
              <w:rPr>
                <w:rFonts w:hint="eastAsia"/>
              </w:rPr>
              <w:t>③建筑材料运输过程中应注意加盖防尘布进行防风抑尘。</w:t>
            </w:r>
          </w:p>
          <w:p w:rsidR="00EF6D02" w:rsidRDefault="007C1293">
            <w:pPr>
              <w:ind w:firstLine="480"/>
            </w:pPr>
            <w:r>
              <w:rPr>
                <w:rFonts w:hint="eastAsia"/>
              </w:rPr>
              <w:t>④遇到四级或四级以上大风天气，应停止开挖土方作业，并在作业处覆盖防尘网。</w:t>
            </w:r>
          </w:p>
          <w:p w:rsidR="00EF6D02" w:rsidRDefault="007C1293">
            <w:pPr>
              <w:ind w:firstLine="480"/>
            </w:pPr>
            <w:r>
              <w:rPr>
                <w:rFonts w:hint="eastAsia"/>
              </w:rPr>
              <w:t>通过采取以上措施，可有效降低施工场地的扬尘污染，特别是可大大减轻对交通要道和敏感点的二次扬尘影响，且随着施工期的结束，其影响随之消失。</w:t>
            </w:r>
          </w:p>
          <w:p w:rsidR="00EF6D02" w:rsidRDefault="007C1293">
            <w:pPr>
              <w:numPr>
                <w:ilvl w:val="0"/>
                <w:numId w:val="11"/>
              </w:numPr>
              <w:ind w:firstLine="480"/>
            </w:pPr>
            <w:r>
              <w:rPr>
                <w:rFonts w:hint="eastAsia"/>
              </w:rPr>
              <w:t>施工期废水防治措施</w:t>
            </w:r>
          </w:p>
          <w:p w:rsidR="00EF6D02" w:rsidRDefault="007C1293">
            <w:pPr>
              <w:ind w:firstLine="480"/>
            </w:pPr>
            <w:r>
              <w:rPr>
                <w:rFonts w:cs="Times New Roman" w:hint="eastAsia"/>
              </w:rPr>
              <w:t>施工期产生的废水主要为</w:t>
            </w:r>
            <w:r>
              <w:rPr>
                <w:rFonts w:cs="Times New Roman"/>
              </w:rPr>
              <w:t>施工人员生活污水</w:t>
            </w:r>
            <w:r>
              <w:rPr>
                <w:rFonts w:cs="Times New Roman" w:hint="eastAsia"/>
              </w:rPr>
              <w:t>及施工废水，</w:t>
            </w:r>
            <w:r>
              <w:rPr>
                <w:rFonts w:cs="Times New Roman"/>
              </w:rPr>
              <w:t>生活污水排入</w:t>
            </w:r>
            <w:r>
              <w:rPr>
                <w:rFonts w:cs="Times New Roman" w:hint="eastAsia"/>
              </w:rPr>
              <w:t>移动式防渗旱厕内，定期清掏做农肥；施工废水排入沉淀水池内，沉淀后回用对地表水环境影响较小</w:t>
            </w:r>
            <w:r>
              <w:rPr>
                <w:rFonts w:hint="eastAsia"/>
              </w:rPr>
              <w:t>。</w:t>
            </w:r>
          </w:p>
          <w:p w:rsidR="00EF6D02" w:rsidRDefault="007C1293">
            <w:pPr>
              <w:numPr>
                <w:ilvl w:val="0"/>
                <w:numId w:val="11"/>
              </w:numPr>
              <w:ind w:firstLine="480"/>
            </w:pPr>
            <w:r>
              <w:rPr>
                <w:rFonts w:hint="eastAsia"/>
              </w:rPr>
              <w:t>施工期固体废物防治措施</w:t>
            </w:r>
          </w:p>
          <w:p w:rsidR="00EF6D02" w:rsidRDefault="007C1293">
            <w:pPr>
              <w:ind w:firstLine="480"/>
            </w:pPr>
            <w:r>
              <w:rPr>
                <w:rFonts w:hint="eastAsia"/>
              </w:rPr>
              <w:t>施工期产生的固体废物主要是废弃装修材料、建筑垃圾及工人生活垃圾。环评要求建设单位应及时清运多余的或废弃的建筑材料和建筑垃圾，运输时要规范，禁止随路洒落和随意倾倒垃圾；工作人员生活垃圾及时收集，并由当地环卫部门统一清运、处理。施工期固废经妥善处置后，对环境影响不大。</w:t>
            </w:r>
          </w:p>
          <w:p w:rsidR="00EF6D02" w:rsidRDefault="007C1293">
            <w:pPr>
              <w:numPr>
                <w:ilvl w:val="0"/>
                <w:numId w:val="11"/>
              </w:numPr>
              <w:ind w:firstLine="480"/>
            </w:pPr>
            <w:r>
              <w:rPr>
                <w:rFonts w:hint="eastAsia"/>
              </w:rPr>
              <w:t>施工期噪声防治措施</w:t>
            </w:r>
          </w:p>
          <w:p w:rsidR="00EF6D02" w:rsidRDefault="007C1293">
            <w:pPr>
              <w:ind w:firstLine="480"/>
            </w:pPr>
            <w:r>
              <w:rPr>
                <w:rFonts w:hint="eastAsia"/>
              </w:rPr>
              <w:t>本项目施工期噪声主要来源于施工活动，过程中不使用大型机械设备。环评</w:t>
            </w:r>
            <w:r>
              <w:rPr>
                <w:rFonts w:hint="eastAsia"/>
              </w:rPr>
              <w:lastRenderedPageBreak/>
              <w:t>要求建设单位在施工过程中使用状况良好的机械设备，以减少噪声源强，在进行高噪声的装修作业时关闭门窗并且尽量安排在昼间进行，同时避免在夜间进行装修和设备安装作业。</w:t>
            </w:r>
          </w:p>
          <w:p w:rsidR="00EF6D02" w:rsidRDefault="007C1293">
            <w:pPr>
              <w:ind w:firstLine="480"/>
            </w:pPr>
            <w:r>
              <w:rPr>
                <w:rFonts w:hint="eastAsia"/>
              </w:rPr>
              <w:t>本项目施工期较短，随着装修及设备安装工作的完成，噪声对周边环境的影响随即消失。</w:t>
            </w:r>
          </w:p>
        </w:tc>
      </w:tr>
      <w:tr w:rsidR="00EF6D02">
        <w:trPr>
          <w:trHeight w:val="13323"/>
          <w:jc w:val="center"/>
        </w:trPr>
        <w:tc>
          <w:tcPr>
            <w:tcW w:w="753" w:type="dxa"/>
            <w:tcBorders>
              <w:left w:val="single" w:sz="8" w:space="0" w:color="auto"/>
            </w:tcBorders>
            <w:vAlign w:val="center"/>
          </w:tcPr>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EF6D02">
            <w:pPr>
              <w:pStyle w:val="a3"/>
              <w:spacing w:line="240" w:lineRule="auto"/>
              <w:ind w:firstLineChars="0" w:firstLine="0"/>
              <w:jc w:val="center"/>
            </w:pPr>
          </w:p>
          <w:p w:rsidR="00EF6D02" w:rsidRDefault="007C1293">
            <w:pPr>
              <w:pStyle w:val="a3"/>
              <w:spacing w:line="240" w:lineRule="auto"/>
              <w:ind w:firstLineChars="0" w:firstLine="0"/>
              <w:jc w:val="center"/>
            </w:pPr>
            <w:r>
              <w:rPr>
                <w:rFonts w:hint="eastAsia"/>
              </w:rPr>
              <w:t>运营期环境影响和保护措施</w:t>
            </w:r>
          </w:p>
        </w:tc>
        <w:tc>
          <w:tcPr>
            <w:tcW w:w="8535" w:type="dxa"/>
            <w:tcBorders>
              <w:right w:val="single" w:sz="8" w:space="0" w:color="auto"/>
            </w:tcBorders>
            <w:vAlign w:val="center"/>
          </w:tcPr>
          <w:p w:rsidR="00EF6D02" w:rsidRDefault="007C1293">
            <w:pPr>
              <w:pStyle w:val="2"/>
              <w:numPr>
                <w:ilvl w:val="1"/>
                <w:numId w:val="0"/>
              </w:numPr>
              <w:ind w:left="482"/>
              <w:rPr>
                <w:rFonts w:ascii="宋体" w:hAnsi="宋体"/>
              </w:rPr>
            </w:pPr>
            <w:r>
              <w:rPr>
                <w:rFonts w:ascii="宋体" w:hAnsi="宋体" w:hint="eastAsia"/>
              </w:rPr>
              <w:lastRenderedPageBreak/>
              <w:t>1、废气</w:t>
            </w:r>
          </w:p>
          <w:p w:rsidR="00EF6D02" w:rsidRDefault="007C1293">
            <w:pPr>
              <w:ind w:firstLine="482"/>
              <w:rPr>
                <w:rFonts w:ascii="宋体" w:hAnsi="宋体"/>
                <w:b/>
              </w:rPr>
            </w:pPr>
            <w:r>
              <w:rPr>
                <w:rFonts w:ascii="宋体" w:hAnsi="宋体" w:hint="eastAsia"/>
                <w:b/>
                <w:lang/>
              </w:rPr>
              <w:t>1）污染源源强核算</w:t>
            </w:r>
          </w:p>
          <w:p w:rsidR="00EF6D02" w:rsidRDefault="007C1293">
            <w:pPr>
              <w:pStyle w:val="3"/>
              <w:numPr>
                <w:ilvl w:val="2"/>
                <w:numId w:val="0"/>
              </w:numPr>
              <w:ind w:left="482"/>
              <w:rPr>
                <w:rFonts w:ascii="宋体" w:hAnsi="宋体" w:cs="宋体"/>
                <w:b w:val="0"/>
                <w:bCs w:val="0"/>
              </w:rPr>
            </w:pPr>
            <w:r>
              <w:rPr>
                <w:rFonts w:ascii="宋体" w:hAnsi="宋体" w:cs="宋体" w:hint="eastAsia"/>
                <w:b w:val="0"/>
                <w:bCs w:val="0"/>
              </w:rPr>
              <w:t>⑴装卸扬尘</w:t>
            </w:r>
          </w:p>
          <w:p w:rsidR="00EF6D02" w:rsidRDefault="007C1293">
            <w:pPr>
              <w:ind w:firstLine="480"/>
              <w:rPr>
                <w:rFonts w:ascii="宋体" w:hAnsi="宋体"/>
              </w:rPr>
            </w:pPr>
            <w:r>
              <w:rPr>
                <w:rFonts w:ascii="宋体" w:hAnsi="宋体" w:hint="eastAsia"/>
              </w:rPr>
              <w:t>本项目原料、成品装卸扬尘采用《秦皇岛砂石料装卸中对起尘机理扩散规律的研究》中砂石装卸起尘量公式估算，估算经验公式如下：</w:t>
            </w:r>
          </w:p>
          <w:p w:rsidR="00EF6D02" w:rsidRDefault="007C1293">
            <w:pPr>
              <w:ind w:firstLine="480"/>
              <w:jc w:val="center"/>
              <w:rPr>
                <w:rFonts w:ascii="宋体" w:hAnsi="宋体"/>
                <w:b/>
                <w:bCs/>
              </w:rPr>
            </w:pPr>
            <w:r w:rsidRPr="00EF6D02">
              <w:rPr>
                <w:rFonts w:ascii="宋体" w:hAnsi="宋体"/>
                <w:bCs/>
              </w:rPr>
              <w:pict>
                <v:shape id="_x0000_i1029" type="#_x0000_t75" style="width:175.5pt;height:19.5pt">
                  <v:imagedata r:id="rId18" o:title="" chromakey="white"/>
                </v:shape>
              </w:pict>
            </w:r>
          </w:p>
          <w:p w:rsidR="00EF6D02" w:rsidRDefault="007C1293">
            <w:pPr>
              <w:ind w:firstLineChars="400" w:firstLine="960"/>
              <w:rPr>
                <w:rFonts w:ascii="宋体" w:hAnsi="宋体"/>
              </w:rPr>
            </w:pPr>
            <w:r>
              <w:rPr>
                <w:rFonts w:ascii="宋体" w:hAnsi="宋体" w:hint="eastAsia"/>
              </w:rPr>
              <w:t>其中：Q—卸料扬尘，g/次；</w:t>
            </w:r>
          </w:p>
          <w:p w:rsidR="00EF6D02" w:rsidRDefault="007C1293">
            <w:pPr>
              <w:ind w:firstLineChars="400" w:firstLine="960"/>
              <w:rPr>
                <w:rFonts w:ascii="宋体" w:hAnsi="宋体"/>
              </w:rPr>
            </w:pPr>
            <w:r>
              <w:rPr>
                <w:rFonts w:ascii="宋体" w:hAnsi="宋体" w:hint="eastAsia"/>
              </w:rPr>
              <w:t>u—风速（m/s），取1.9m/s；</w:t>
            </w:r>
          </w:p>
          <w:p w:rsidR="00EF6D02" w:rsidRDefault="007C1293">
            <w:pPr>
              <w:ind w:firstLineChars="400" w:firstLine="960"/>
              <w:rPr>
                <w:rFonts w:ascii="宋体" w:hAnsi="宋体"/>
              </w:rPr>
            </w:pPr>
            <w:r>
              <w:rPr>
                <w:rFonts w:ascii="宋体" w:hAnsi="宋体" w:hint="eastAsia"/>
              </w:rPr>
              <w:t>M—货车吨位（t），取30；</w:t>
            </w:r>
          </w:p>
          <w:p w:rsidR="00EF6D02" w:rsidRDefault="007C1293">
            <w:pPr>
              <w:ind w:firstLineChars="400" w:firstLine="960"/>
              <w:rPr>
                <w:rFonts w:ascii="宋体" w:hAnsi="宋体"/>
              </w:rPr>
            </w:pPr>
            <w:r>
              <w:rPr>
                <w:rFonts w:ascii="宋体" w:hAnsi="宋体" w:hint="eastAsia"/>
              </w:rPr>
              <w:t>w—物料含水率（%），原料取3，成品取10；</w:t>
            </w:r>
          </w:p>
          <w:p w:rsidR="00EF6D02" w:rsidRDefault="007C1293">
            <w:pPr>
              <w:ind w:firstLineChars="400" w:firstLine="960"/>
              <w:rPr>
                <w:rFonts w:ascii="宋体" w:hAnsi="宋体"/>
              </w:rPr>
            </w:pPr>
            <w:r>
              <w:rPr>
                <w:rFonts w:ascii="宋体" w:hAnsi="宋体" w:hint="eastAsia"/>
              </w:rPr>
              <w:t>H—卸料高度（m），取1.0m。</w:t>
            </w:r>
          </w:p>
          <w:p w:rsidR="00EF6D02" w:rsidRDefault="007C1293">
            <w:pPr>
              <w:ind w:firstLine="480"/>
              <w:rPr>
                <w:rFonts w:ascii="宋体" w:hAnsi="宋体"/>
              </w:rPr>
            </w:pPr>
            <w:r>
              <w:rPr>
                <w:rFonts w:ascii="宋体" w:hAnsi="宋体" w:hint="eastAsia"/>
              </w:rPr>
              <w:t>经计算，每次原料卸料时产生的扬尘约为45.37g/次，成品装料时产生的扬尘量约为6.85g/次。本项目年原料卸料约6250次，成品装料5000次。则原料卸料扬尘量约为0.28t/a，成品装料扬尘量约0.03t/a。采取降低落差、洒水抑尘等方法减少粉尘的产生，降尘效率可达85%，则原料卸料扬尘排放量为0.042t/a，成品装料扬尘排放量为0.005t/a。</w:t>
            </w:r>
          </w:p>
          <w:p w:rsidR="00EF6D02" w:rsidRDefault="007C1293">
            <w:pPr>
              <w:pStyle w:val="3"/>
              <w:numPr>
                <w:ilvl w:val="2"/>
                <w:numId w:val="0"/>
              </w:numPr>
              <w:ind w:left="482"/>
              <w:rPr>
                <w:rFonts w:ascii="宋体" w:hAnsi="宋体" w:cs="宋体"/>
                <w:b w:val="0"/>
                <w:bCs w:val="0"/>
              </w:rPr>
            </w:pPr>
            <w:r>
              <w:rPr>
                <w:rFonts w:ascii="宋体" w:hAnsi="宋体" w:cs="宋体" w:hint="eastAsia"/>
                <w:b w:val="0"/>
                <w:bCs w:val="0"/>
              </w:rPr>
              <w:t>⑵堆场粉尘</w:t>
            </w:r>
          </w:p>
          <w:p w:rsidR="00EF6D02" w:rsidRDefault="007C1293">
            <w:pPr>
              <w:ind w:firstLine="480"/>
              <w:rPr>
                <w:rFonts w:ascii="宋体" w:hAnsi="宋体"/>
              </w:rPr>
            </w:pPr>
            <w:r>
              <w:rPr>
                <w:rFonts w:ascii="宋体" w:hAnsi="宋体" w:hint="eastAsia"/>
              </w:rPr>
              <w:t>本项目为室外露天堆场，堆场堆放过程中易形成扬尘，起尘量与风速、堆场面积、堆场高度、堆料湿度、覆盖情况等有关，根据现场的气候情况不同，其影响范围也有所不同。</w:t>
            </w:r>
          </w:p>
          <w:p w:rsidR="00EF6D02" w:rsidRDefault="007C1293">
            <w:pPr>
              <w:ind w:firstLine="480"/>
              <w:rPr>
                <w:rFonts w:ascii="宋体" w:hAnsi="宋体"/>
              </w:rPr>
            </w:pPr>
            <w:r>
              <w:rPr>
                <w:rFonts w:ascii="宋体" w:hAnsi="宋体" w:hint="eastAsia"/>
              </w:rPr>
              <w:t>堆场扬尘产生量采取西安冶金建筑学院的干堆场扬尘计算公式，计算项目堆场产生的扬尘量，计算公式如下：</w:t>
            </w:r>
          </w:p>
          <w:p w:rsidR="00EF6D02" w:rsidRDefault="007C1293">
            <w:pPr>
              <w:ind w:firstLine="480"/>
              <w:jc w:val="center"/>
              <w:rPr>
                <w:rFonts w:ascii="宋体" w:hAnsi="宋体"/>
              </w:rPr>
            </w:pPr>
            <w:r w:rsidRPr="00EF6D02">
              <w:rPr>
                <w:rFonts w:ascii="宋体" w:hAnsi="宋体"/>
                <w:bCs/>
              </w:rPr>
              <w:pict>
                <v:shape id="_x0000_i1030" type="#_x0000_t75" style="width:155.25pt;height:14.25pt">
                  <v:imagedata r:id="rId19" o:title=""/>
                </v:shape>
              </w:pict>
            </w:r>
          </w:p>
          <w:p w:rsidR="00EF6D02" w:rsidRDefault="007C1293">
            <w:pPr>
              <w:ind w:firstLine="480"/>
              <w:rPr>
                <w:rFonts w:ascii="宋体" w:hAnsi="宋体"/>
              </w:rPr>
            </w:pPr>
            <w:r>
              <w:rPr>
                <w:rFonts w:ascii="宋体" w:hAnsi="宋体" w:hint="eastAsia"/>
              </w:rPr>
              <w:t>式中：Q—堆放场地起尘量（kg/d）；</w:t>
            </w:r>
          </w:p>
          <w:p w:rsidR="00EF6D02" w:rsidRDefault="007C1293">
            <w:pPr>
              <w:ind w:firstLineChars="500" w:firstLine="1200"/>
              <w:rPr>
                <w:rFonts w:ascii="宋体" w:hAnsi="宋体"/>
              </w:rPr>
            </w:pPr>
            <w:r>
              <w:rPr>
                <w:rFonts w:ascii="宋体" w:hAnsi="宋体" w:hint="eastAsia"/>
              </w:rPr>
              <w:t>S—堆场面积（m</w:t>
            </w:r>
            <w:r>
              <w:rPr>
                <w:rFonts w:ascii="宋体" w:hAnsi="宋体" w:hint="eastAsia"/>
                <w:vertAlign w:val="superscript"/>
              </w:rPr>
              <w:t>2</w:t>
            </w:r>
            <w:r>
              <w:rPr>
                <w:rFonts w:ascii="宋体" w:hAnsi="宋体" w:hint="eastAsia"/>
              </w:rPr>
              <w:t>），原料堆场面积取4000；</w:t>
            </w:r>
          </w:p>
          <w:p w:rsidR="00EF6D02" w:rsidRDefault="007C1293">
            <w:pPr>
              <w:ind w:firstLineChars="500" w:firstLine="1200"/>
              <w:rPr>
                <w:rFonts w:ascii="宋体" w:hAnsi="宋体"/>
              </w:rPr>
            </w:pPr>
            <w:r>
              <w:rPr>
                <w:rFonts w:ascii="宋体" w:hAnsi="宋体" w:hint="eastAsia"/>
              </w:rPr>
              <w:t>V—风速（m/s），取1.9m/s。</w:t>
            </w:r>
          </w:p>
          <w:p w:rsidR="00EF6D02" w:rsidRDefault="007C1293">
            <w:pPr>
              <w:ind w:firstLine="480"/>
              <w:rPr>
                <w:rFonts w:ascii="宋体" w:hAnsi="宋体"/>
              </w:rPr>
            </w:pPr>
            <w:r>
              <w:rPr>
                <w:rFonts w:ascii="宋体" w:hAnsi="宋体" w:hint="eastAsia"/>
              </w:rPr>
              <w:t>原料堆放场地起尘量为15.75kg/d，原料堆场堆置时间按每年180天，则堆</w:t>
            </w:r>
            <w:r>
              <w:rPr>
                <w:rFonts w:ascii="宋体" w:hAnsi="宋体" w:hint="eastAsia"/>
              </w:rPr>
              <w:lastRenderedPageBreak/>
              <w:t>场扬尘产生量为2.835t/a。本项目堆场为露天堆场，</w:t>
            </w:r>
            <w:r>
              <w:rPr>
                <w:rFonts w:ascii="宋体" w:hAnsi="宋体" w:hint="eastAsia"/>
                <w:b/>
                <w:bCs/>
                <w:u w:val="single"/>
              </w:rPr>
              <w:t>堆场地面采取硬化、防渗处理；原料堆场采取严密围挡，围挡高度高于原料堆高；原料采用防水布覆盖，并定期洒水抑尘，</w:t>
            </w:r>
            <w:r>
              <w:rPr>
                <w:rFonts w:ascii="宋体" w:hAnsi="宋体" w:hint="eastAsia"/>
              </w:rPr>
              <w:t>降尘效率约为95%，则堆场扬尘排放量为0.142t/a。</w:t>
            </w:r>
          </w:p>
          <w:p w:rsidR="00EF6D02" w:rsidRDefault="007C1293">
            <w:pPr>
              <w:ind w:firstLine="480"/>
              <w:rPr>
                <w:rFonts w:ascii="宋体" w:hAnsi="宋体"/>
              </w:rPr>
            </w:pPr>
            <w:r>
              <w:rPr>
                <w:rFonts w:ascii="宋体" w:hAnsi="宋体" w:hint="eastAsia"/>
              </w:rPr>
              <w:t>⑶运输扬尘</w:t>
            </w:r>
          </w:p>
          <w:p w:rsidR="00EF6D02" w:rsidRDefault="007C1293">
            <w:pPr>
              <w:pStyle w:val="23"/>
              <w:ind w:firstLine="480"/>
              <w:rPr>
                <w:rFonts w:ascii="宋体" w:hAnsi="宋体"/>
              </w:rPr>
            </w:pPr>
            <w:r>
              <w:rPr>
                <w:rFonts w:ascii="宋体" w:hAnsi="宋体" w:hint="eastAsia"/>
              </w:rPr>
              <w:t>车辆行驶中产生的扬尘，在道路完全干燥的情况下，可按下列经验公式计算：</w:t>
            </w:r>
          </w:p>
          <w:p w:rsidR="00EF6D02" w:rsidRDefault="007C1293">
            <w:pPr>
              <w:ind w:firstLineChars="0" w:firstLine="0"/>
              <w:jc w:val="center"/>
              <w:rPr>
                <w:rFonts w:ascii="宋体" w:hAnsi="宋体"/>
              </w:rPr>
            </w:pPr>
            <w:r w:rsidRPr="00EF6D02">
              <w:rPr>
                <w:rFonts w:ascii="宋体" w:hAnsi="宋体"/>
                <w:bCs/>
              </w:rPr>
              <w:pict>
                <v:shape id="_x0000_i1031" type="#_x0000_t75" style="width:205.5pt;height:54pt">
                  <v:imagedata r:id="rId20" o:title=""/>
                </v:shape>
              </w:pict>
            </w:r>
          </w:p>
          <w:p w:rsidR="00EF6D02" w:rsidRDefault="007C1293">
            <w:pPr>
              <w:pStyle w:val="23"/>
              <w:ind w:firstLine="480"/>
              <w:rPr>
                <w:rFonts w:ascii="宋体" w:hAnsi="宋体"/>
              </w:rPr>
            </w:pPr>
            <w:r>
              <w:rPr>
                <w:rFonts w:ascii="宋体" w:hAnsi="宋体" w:hint="eastAsia"/>
              </w:rPr>
              <w:t>式中：Q——汽车行驶时的扬尘，kg/km辆；</w:t>
            </w:r>
          </w:p>
          <w:p w:rsidR="00EF6D02" w:rsidRDefault="007C1293">
            <w:pPr>
              <w:pStyle w:val="23"/>
              <w:ind w:firstLineChars="500" w:firstLine="1200"/>
              <w:rPr>
                <w:rFonts w:ascii="宋体" w:hAnsi="宋体"/>
              </w:rPr>
            </w:pPr>
            <w:r>
              <w:rPr>
                <w:rFonts w:ascii="宋体" w:hAnsi="宋体" w:hint="eastAsia"/>
              </w:rPr>
              <w:t>V——汽车速度，km/h；</w:t>
            </w:r>
          </w:p>
          <w:p w:rsidR="00EF6D02" w:rsidRDefault="007C1293">
            <w:pPr>
              <w:pStyle w:val="23"/>
              <w:ind w:firstLineChars="500" w:firstLine="1200"/>
              <w:rPr>
                <w:rFonts w:ascii="宋体" w:hAnsi="宋体"/>
              </w:rPr>
            </w:pPr>
            <w:r>
              <w:rPr>
                <w:rFonts w:ascii="宋体" w:hAnsi="宋体" w:hint="eastAsia"/>
              </w:rPr>
              <w:t>W——汽车载重量，t；</w:t>
            </w:r>
          </w:p>
          <w:p w:rsidR="00EF6D02" w:rsidRDefault="007C1293">
            <w:pPr>
              <w:pStyle w:val="23"/>
              <w:ind w:firstLineChars="500" w:firstLine="1200"/>
              <w:rPr>
                <w:rFonts w:ascii="宋体" w:hAnsi="宋体"/>
              </w:rPr>
            </w:pPr>
            <w:r>
              <w:rPr>
                <w:rFonts w:ascii="宋体" w:hAnsi="宋体" w:hint="eastAsia"/>
              </w:rPr>
              <w:t>P——道路表面粉尘量，kg/m</w:t>
            </w:r>
            <w:r>
              <w:rPr>
                <w:rFonts w:ascii="宋体" w:hAnsi="宋体" w:hint="eastAsia"/>
                <w:vertAlign w:val="superscript"/>
              </w:rPr>
              <w:t>2</w:t>
            </w:r>
            <w:r>
              <w:rPr>
                <w:rFonts w:ascii="宋体" w:hAnsi="宋体" w:hint="eastAsia"/>
              </w:rPr>
              <w:t>。</w:t>
            </w:r>
          </w:p>
          <w:p w:rsidR="00EF6D02" w:rsidRDefault="007C1293">
            <w:pPr>
              <w:pStyle w:val="23"/>
              <w:ind w:firstLine="480"/>
              <w:rPr>
                <w:rFonts w:ascii="宋体" w:hAnsi="宋体"/>
                <w:b/>
                <w:bCs/>
                <w:u w:val="single"/>
              </w:rPr>
            </w:pPr>
            <w:r>
              <w:rPr>
                <w:rFonts w:ascii="宋体" w:hAnsi="宋体" w:hint="eastAsia"/>
              </w:rPr>
              <w:t>本项目年产量15万吨水洗机制砂、原料年用量约18.75万吨，车辆在厂区行驶距离按100m计算，重载车重约30t，平均每天重载车63辆（11250辆/a）。以速度10km/h行驶，道路路况以0.02kg/m</w:t>
            </w:r>
            <w:r>
              <w:rPr>
                <w:rFonts w:ascii="宋体" w:hAnsi="宋体" w:hint="eastAsia"/>
                <w:vertAlign w:val="superscript"/>
              </w:rPr>
              <w:t>2</w:t>
            </w:r>
            <w:r>
              <w:rPr>
                <w:rFonts w:ascii="宋体" w:hAnsi="宋体" w:hint="eastAsia"/>
              </w:rPr>
              <w:t>计。Q为0.077kg/km辆，则项目运输粉尘产生量约0.087t/a，</w:t>
            </w:r>
            <w:r>
              <w:rPr>
                <w:rFonts w:ascii="宋体" w:hAnsi="宋体" w:hint="eastAsia"/>
                <w:b/>
                <w:bCs/>
                <w:u w:val="single"/>
              </w:rPr>
              <w:t>运输过程中的粉尘通过洒水抑尘、车辆加盖苫布，对厂区地面硬化，以及清扫进行处理，在项目场地内做好硬化处理，并保持路面清洁，项目对厂区内道路进行地面硬化、洒水降尘，对运输车辆进行加盖苫布并限制车速，对进出车辆轮胎清扫，及时对厂区道路清扫，减少道路表面粉尘量，采取上述措施后，粉尘量可减少90%，道路扬尘排放量为0.009t/a。</w:t>
            </w:r>
          </w:p>
          <w:p w:rsidR="00EF6D02" w:rsidRDefault="007C1293">
            <w:pPr>
              <w:ind w:firstLine="480"/>
              <w:rPr>
                <w:rFonts w:ascii="宋体" w:hAnsi="宋体"/>
              </w:rPr>
            </w:pPr>
            <w:bookmarkStart w:id="35" w:name="_Ref24533"/>
            <w:r>
              <w:rPr>
                <w:rFonts w:ascii="宋体" w:hAnsi="宋体" w:hint="eastAsia"/>
              </w:rPr>
              <w:t>⑷投料、筛分粉尘</w:t>
            </w:r>
            <w:bookmarkEnd w:id="35"/>
          </w:p>
          <w:p w:rsidR="00EF6D02" w:rsidRDefault="007C1293">
            <w:pPr>
              <w:ind w:firstLine="480"/>
              <w:rPr>
                <w:rFonts w:ascii="宋体" w:hAnsi="宋体"/>
              </w:rPr>
            </w:pPr>
            <w:r>
              <w:rPr>
                <w:rFonts w:ascii="宋体" w:hAnsi="宋体" w:hint="eastAsia"/>
              </w:rPr>
              <w:t>本项目土砂石在投料、筛分过程会产生少量粉尘，本次评价一并核算，参照《逸散性工业粉尘控制技术》，本项目投料、筛分粉尘系数采用0.01kg/t-粉料，本项目原料年用量约为18.75万吨，则投料、筛分过程的粉尘产生量为1.875t/a。本项目原料为含水率3%的湿料，料仓为封闭式，投料过程中进行洒水喷淋，喷淋能够有效减少粉尘的排放量，本次按85%计算，则项目投料、筛分进口粉尘排放量为0.281t/a。对周边的环境影响较小。</w:t>
            </w:r>
          </w:p>
          <w:p w:rsidR="00EF6D02" w:rsidRDefault="007C1293">
            <w:pPr>
              <w:ind w:firstLine="480"/>
              <w:rPr>
                <w:rFonts w:ascii="宋体" w:hAnsi="宋体"/>
              </w:rPr>
            </w:pPr>
            <w:r>
              <w:rPr>
                <w:rFonts w:ascii="宋体" w:hAnsi="宋体" w:hint="eastAsia"/>
              </w:rPr>
              <w:lastRenderedPageBreak/>
              <w:t>⑸污泥晾晒过程中产生的少量异味</w:t>
            </w:r>
          </w:p>
          <w:p w:rsidR="00EF6D02" w:rsidRDefault="007C1293">
            <w:pPr>
              <w:ind w:firstLine="480"/>
              <w:rPr>
                <w:rFonts w:ascii="宋体" w:hAnsi="宋体"/>
              </w:rPr>
            </w:pPr>
            <w:r>
              <w:rPr>
                <w:rFonts w:ascii="宋体" w:hAnsi="宋体" w:hint="eastAsia"/>
              </w:rPr>
              <w:t>污泥池内污泥晾晒过程中因厌氧作用等原因会产生少量异味，本次评价仅对此进行定性分析。建议企业对晾晒后的污泥及时清理，且定期对污泥池喷洒除臭剂。</w:t>
            </w:r>
          </w:p>
          <w:p w:rsidR="00EF6D02" w:rsidRDefault="007C1293">
            <w:pPr>
              <w:ind w:firstLine="480"/>
              <w:rPr>
                <w:rFonts w:ascii="宋体" w:hAnsi="宋体"/>
              </w:rPr>
            </w:pPr>
            <w:r>
              <w:rPr>
                <w:rFonts w:ascii="宋体" w:hAnsi="宋体" w:hint="eastAsia"/>
              </w:rPr>
              <w:t>综上，本项目无组织粉尘排放量为0.479t/a。</w:t>
            </w:r>
          </w:p>
          <w:p w:rsidR="00EF6D02" w:rsidRDefault="007C1293">
            <w:pPr>
              <w:pStyle w:val="aa"/>
              <w:tabs>
                <w:tab w:val="left" w:pos="0"/>
              </w:tabs>
              <w:spacing w:line="240" w:lineRule="auto"/>
              <w:ind w:right="0" w:firstLineChars="0" w:firstLine="0"/>
              <w:jc w:val="center"/>
              <w:rPr>
                <w:rFonts w:ascii="宋体" w:hAnsi="宋体"/>
                <w:b/>
                <w:bCs/>
                <w:sz w:val="21"/>
                <w:szCs w:val="21"/>
                <w:u w:val="single"/>
              </w:rPr>
            </w:pPr>
            <w:r>
              <w:rPr>
                <w:rFonts w:ascii="宋体" w:hAnsi="宋体" w:hint="eastAsia"/>
                <w:b/>
                <w:bCs/>
                <w:sz w:val="21"/>
                <w:szCs w:val="21"/>
                <w:u w:val="single"/>
              </w:rPr>
              <w:t>表4-1 项目主要废气产排情况表</w:t>
            </w:r>
          </w:p>
          <w:tbl>
            <w:tblPr>
              <w:tblW w:w="4998" w:type="pct"/>
              <w:tblBorders>
                <w:top w:val="single" w:sz="12" w:space="0" w:color="auto"/>
                <w:bottom w:val="single" w:sz="12" w:space="0" w:color="auto"/>
                <w:insideH w:val="single" w:sz="4" w:space="0" w:color="auto"/>
                <w:insideV w:val="single" w:sz="4" w:space="0" w:color="auto"/>
              </w:tblBorders>
              <w:tblLayout w:type="fixed"/>
              <w:tblLook w:val="04A0"/>
            </w:tblPr>
            <w:tblGrid>
              <w:gridCol w:w="1147"/>
              <w:gridCol w:w="1431"/>
              <w:gridCol w:w="873"/>
              <w:gridCol w:w="1145"/>
              <w:gridCol w:w="1144"/>
              <w:gridCol w:w="1432"/>
              <w:gridCol w:w="1144"/>
            </w:tblGrid>
            <w:tr w:rsidR="00EF6D02">
              <w:trPr>
                <w:trHeight w:val="283"/>
              </w:trPr>
              <w:tc>
                <w:tcPr>
                  <w:tcW w:w="2073" w:type="pct"/>
                  <w:gridSpan w:val="3"/>
                  <w:vAlign w:val="center"/>
                </w:tcPr>
                <w:p w:rsidR="00EF6D02" w:rsidRDefault="007C1293">
                  <w:pPr>
                    <w:pStyle w:val="af7"/>
                    <w:adjustRightInd w:val="0"/>
                    <w:snapToGrid w:val="0"/>
                    <w:rPr>
                      <w:rFonts w:ascii="宋体" w:hAnsi="宋体"/>
                      <w:color w:val="auto"/>
                    </w:rPr>
                  </w:pPr>
                  <w:r>
                    <w:rPr>
                      <w:rFonts w:ascii="宋体" w:hAnsi="宋体" w:hint="eastAsia"/>
                      <w:color w:val="auto"/>
                    </w:rPr>
                    <w:t>产生源</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污染物</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产生量</w:t>
                  </w:r>
                </w:p>
              </w:tc>
              <w:tc>
                <w:tcPr>
                  <w:tcW w:w="86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治理措施</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排放量</w:t>
                  </w:r>
                </w:p>
              </w:tc>
            </w:tr>
            <w:tr w:rsidR="00EF6D02">
              <w:trPr>
                <w:trHeight w:val="283"/>
              </w:trPr>
              <w:tc>
                <w:tcPr>
                  <w:tcW w:w="689" w:type="pct"/>
                  <w:vMerge w:val="restart"/>
                  <w:vAlign w:val="center"/>
                </w:tcPr>
                <w:p w:rsidR="00EF6D02" w:rsidRDefault="007C1293">
                  <w:pPr>
                    <w:pStyle w:val="af7"/>
                    <w:adjustRightInd w:val="0"/>
                    <w:snapToGrid w:val="0"/>
                    <w:rPr>
                      <w:rFonts w:ascii="宋体" w:hAnsi="宋体"/>
                      <w:color w:val="auto"/>
                    </w:rPr>
                  </w:pPr>
                  <w:r>
                    <w:rPr>
                      <w:rFonts w:ascii="宋体" w:hAnsi="宋体" w:hint="eastAsia"/>
                      <w:color w:val="auto"/>
                    </w:rPr>
                    <w:t>无组织</w:t>
                  </w:r>
                </w:p>
              </w:tc>
              <w:tc>
                <w:tcPr>
                  <w:tcW w:w="860"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原料、成品装卸</w:t>
                  </w:r>
                </w:p>
              </w:tc>
              <w:tc>
                <w:tcPr>
                  <w:tcW w:w="523"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厂界</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颗粒物</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0.31</w:t>
                  </w:r>
                </w:p>
              </w:tc>
              <w:tc>
                <w:tcPr>
                  <w:tcW w:w="86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降低落差、洒水抑尘</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0.047</w:t>
                  </w:r>
                </w:p>
              </w:tc>
            </w:tr>
            <w:tr w:rsidR="00EF6D02">
              <w:trPr>
                <w:trHeight w:val="283"/>
              </w:trPr>
              <w:tc>
                <w:tcPr>
                  <w:tcW w:w="689" w:type="pct"/>
                  <w:vMerge/>
                  <w:vAlign w:val="center"/>
                </w:tcPr>
                <w:p w:rsidR="00EF6D02" w:rsidRDefault="00EF6D02">
                  <w:pPr>
                    <w:pStyle w:val="af7"/>
                    <w:adjustRightInd w:val="0"/>
                    <w:snapToGrid w:val="0"/>
                    <w:rPr>
                      <w:rFonts w:ascii="宋体" w:hAnsi="宋体"/>
                      <w:color w:val="auto"/>
                    </w:rPr>
                  </w:pPr>
                </w:p>
              </w:tc>
              <w:tc>
                <w:tcPr>
                  <w:tcW w:w="860"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原料堆场</w:t>
                  </w:r>
                </w:p>
              </w:tc>
              <w:tc>
                <w:tcPr>
                  <w:tcW w:w="523"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厂界</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颗粒物</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2.835</w:t>
                  </w:r>
                </w:p>
              </w:tc>
              <w:tc>
                <w:tcPr>
                  <w:tcW w:w="86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严密围挡，围挡高度高于原料堆高，防水布覆盖</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0.142</w:t>
                  </w:r>
                </w:p>
              </w:tc>
            </w:tr>
            <w:tr w:rsidR="00EF6D02">
              <w:trPr>
                <w:trHeight w:val="283"/>
              </w:trPr>
              <w:tc>
                <w:tcPr>
                  <w:tcW w:w="689" w:type="pct"/>
                  <w:vMerge/>
                  <w:vAlign w:val="center"/>
                </w:tcPr>
                <w:p w:rsidR="00EF6D02" w:rsidRDefault="00EF6D02">
                  <w:pPr>
                    <w:pStyle w:val="af7"/>
                    <w:adjustRightInd w:val="0"/>
                    <w:snapToGrid w:val="0"/>
                    <w:rPr>
                      <w:rFonts w:ascii="宋体" w:hAnsi="宋体"/>
                      <w:color w:val="auto"/>
                    </w:rPr>
                  </w:pPr>
                </w:p>
              </w:tc>
              <w:tc>
                <w:tcPr>
                  <w:tcW w:w="860"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运输</w:t>
                  </w:r>
                </w:p>
              </w:tc>
              <w:tc>
                <w:tcPr>
                  <w:tcW w:w="523"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厂界</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颗粒物</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0.087</w:t>
                  </w:r>
                </w:p>
              </w:tc>
              <w:tc>
                <w:tcPr>
                  <w:tcW w:w="86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地面硬化、洒水降尘，车辆加盖苫布</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0.009</w:t>
                  </w:r>
                </w:p>
              </w:tc>
            </w:tr>
            <w:tr w:rsidR="00EF6D02">
              <w:trPr>
                <w:trHeight w:val="283"/>
              </w:trPr>
              <w:tc>
                <w:tcPr>
                  <w:tcW w:w="689" w:type="pct"/>
                  <w:vMerge/>
                  <w:vAlign w:val="center"/>
                </w:tcPr>
                <w:p w:rsidR="00EF6D02" w:rsidRDefault="00EF6D02">
                  <w:pPr>
                    <w:pStyle w:val="af7"/>
                    <w:adjustRightInd w:val="0"/>
                    <w:snapToGrid w:val="0"/>
                    <w:rPr>
                      <w:rFonts w:ascii="宋体" w:hAnsi="宋体"/>
                      <w:color w:val="auto"/>
                    </w:rPr>
                  </w:pPr>
                </w:p>
              </w:tc>
              <w:tc>
                <w:tcPr>
                  <w:tcW w:w="860"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投料</w:t>
                  </w:r>
                </w:p>
              </w:tc>
              <w:tc>
                <w:tcPr>
                  <w:tcW w:w="523"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厂界</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颗粒物</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0.875</w:t>
                  </w:r>
                </w:p>
              </w:tc>
              <w:tc>
                <w:tcPr>
                  <w:tcW w:w="86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料仓封闭，洒水喷淋</w:t>
                  </w:r>
                </w:p>
              </w:tc>
              <w:tc>
                <w:tcPr>
                  <w:tcW w:w="68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0.281</w:t>
                  </w:r>
                </w:p>
              </w:tc>
            </w:tr>
          </w:tbl>
          <w:p w:rsidR="00EF6D02" w:rsidRDefault="007C1293">
            <w:pPr>
              <w:pStyle w:val="aa"/>
              <w:tabs>
                <w:tab w:val="left" w:pos="0"/>
              </w:tabs>
              <w:spacing w:line="240" w:lineRule="auto"/>
              <w:ind w:right="0" w:firstLineChars="0" w:firstLine="0"/>
              <w:jc w:val="center"/>
              <w:rPr>
                <w:rFonts w:ascii="宋体" w:hAnsi="宋体"/>
                <w:b/>
                <w:bCs/>
                <w:sz w:val="21"/>
                <w:szCs w:val="21"/>
                <w:u w:val="single"/>
              </w:rPr>
            </w:pPr>
            <w:r>
              <w:rPr>
                <w:rFonts w:ascii="宋体" w:hAnsi="宋体" w:hint="eastAsia"/>
                <w:b/>
                <w:bCs/>
                <w:sz w:val="21"/>
                <w:szCs w:val="21"/>
                <w:u w:val="single"/>
              </w:rPr>
              <w:t>表4-2 废气污染物执行标准</w:t>
            </w:r>
          </w:p>
          <w:tbl>
            <w:tblPr>
              <w:tblW w:w="4998" w:type="pct"/>
              <w:tblBorders>
                <w:top w:val="single" w:sz="12" w:space="0" w:color="auto"/>
                <w:bottom w:val="single" w:sz="12" w:space="0" w:color="auto"/>
                <w:insideH w:val="single" w:sz="4" w:space="0" w:color="auto"/>
                <w:insideV w:val="single" w:sz="4" w:space="0" w:color="auto"/>
              </w:tblBorders>
              <w:tblLayout w:type="fixed"/>
              <w:tblLook w:val="04A0"/>
            </w:tblPr>
            <w:tblGrid>
              <w:gridCol w:w="698"/>
              <w:gridCol w:w="1390"/>
              <w:gridCol w:w="1390"/>
              <w:gridCol w:w="1365"/>
              <w:gridCol w:w="697"/>
              <w:gridCol w:w="2776"/>
            </w:tblGrid>
            <w:tr w:rsidR="00EF6D02">
              <w:trPr>
                <w:trHeight w:val="283"/>
              </w:trPr>
              <w:tc>
                <w:tcPr>
                  <w:tcW w:w="419"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序号</w:t>
                  </w:r>
                </w:p>
              </w:tc>
              <w:tc>
                <w:tcPr>
                  <w:tcW w:w="835"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排放口</w:t>
                  </w:r>
                </w:p>
              </w:tc>
              <w:tc>
                <w:tcPr>
                  <w:tcW w:w="835"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污染物种类</w:t>
                  </w:r>
                </w:p>
              </w:tc>
              <w:tc>
                <w:tcPr>
                  <w:tcW w:w="82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限值mg/m</w:t>
                  </w:r>
                  <w:r>
                    <w:rPr>
                      <w:rFonts w:ascii="宋体" w:hAnsi="宋体" w:hint="eastAsia"/>
                      <w:color w:val="auto"/>
                      <w:vertAlign w:val="superscript"/>
                    </w:rPr>
                    <w:t>3</w:t>
                  </w:r>
                </w:p>
              </w:tc>
              <w:tc>
                <w:tcPr>
                  <w:tcW w:w="419"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速率</w:t>
                  </w:r>
                </w:p>
              </w:tc>
              <w:tc>
                <w:tcPr>
                  <w:tcW w:w="166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标准名称</w:t>
                  </w:r>
                </w:p>
              </w:tc>
            </w:tr>
            <w:tr w:rsidR="00EF6D02">
              <w:trPr>
                <w:trHeight w:val="283"/>
              </w:trPr>
              <w:tc>
                <w:tcPr>
                  <w:tcW w:w="419"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1</w:t>
                  </w:r>
                </w:p>
              </w:tc>
              <w:tc>
                <w:tcPr>
                  <w:tcW w:w="835"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厂界</w:t>
                  </w:r>
                </w:p>
              </w:tc>
              <w:tc>
                <w:tcPr>
                  <w:tcW w:w="835"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颗粒物</w:t>
                  </w:r>
                </w:p>
              </w:tc>
              <w:tc>
                <w:tcPr>
                  <w:tcW w:w="82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1.0</w:t>
                  </w:r>
                </w:p>
              </w:tc>
              <w:tc>
                <w:tcPr>
                  <w:tcW w:w="419"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w:t>
                  </w:r>
                </w:p>
              </w:tc>
              <w:tc>
                <w:tcPr>
                  <w:tcW w:w="1668"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大气污染物综合排放标准</w:t>
                  </w:r>
                </w:p>
                <w:p w:rsidR="00EF6D02" w:rsidRDefault="007C1293">
                  <w:pPr>
                    <w:pStyle w:val="af7"/>
                    <w:adjustRightInd w:val="0"/>
                    <w:snapToGrid w:val="0"/>
                    <w:rPr>
                      <w:rFonts w:ascii="宋体" w:hAnsi="宋体"/>
                      <w:color w:val="auto"/>
                    </w:rPr>
                  </w:pPr>
                  <w:r>
                    <w:rPr>
                      <w:rFonts w:ascii="宋体" w:hAnsi="宋体" w:hint="eastAsia"/>
                      <w:color w:val="auto"/>
                    </w:rPr>
                    <w:t>GB16297-1996</w:t>
                  </w:r>
                </w:p>
              </w:tc>
            </w:tr>
          </w:tbl>
          <w:p w:rsidR="00EF6D02" w:rsidRDefault="007C1293" w:rsidP="007C1293">
            <w:pPr>
              <w:pStyle w:val="21"/>
              <w:ind w:leftChars="0" w:left="0" w:firstLine="482"/>
              <w:rPr>
                <w:rFonts w:ascii="宋体" w:hAnsi="宋体"/>
                <w:b/>
                <w:bCs/>
              </w:rPr>
            </w:pPr>
            <w:r>
              <w:rPr>
                <w:rFonts w:ascii="宋体" w:hAnsi="宋体" w:hint="eastAsia"/>
                <w:b/>
                <w:bCs/>
              </w:rPr>
              <w:t>2）达标性分析</w:t>
            </w:r>
          </w:p>
          <w:p w:rsidR="00EF6D02" w:rsidRDefault="007C1293">
            <w:pPr>
              <w:pStyle w:val="21"/>
              <w:ind w:leftChars="0" w:left="0" w:firstLine="480"/>
              <w:rPr>
                <w:rFonts w:ascii="宋体" w:hAnsi="宋体"/>
              </w:rPr>
            </w:pPr>
            <w:r>
              <w:rPr>
                <w:rFonts w:ascii="宋体" w:hAnsi="宋体" w:hint="eastAsia"/>
              </w:rPr>
              <w:t>本项目废气均为无组织排放，主要污染防治措施为湿法除尘、防水布覆盖，经上述措施处理后，可使本项目厂界颗粒物无组织排放浓度满足《大气污染物综合排放标准》（GB16297-1996）表2标准要求（1.0mg/m³）。</w:t>
            </w:r>
          </w:p>
          <w:p w:rsidR="00EF6D02" w:rsidRDefault="007C1293">
            <w:pPr>
              <w:ind w:firstLine="480"/>
              <w:rPr>
                <w:rFonts w:ascii="宋体" w:hAnsi="宋体"/>
              </w:rPr>
            </w:pPr>
            <w:r>
              <w:rPr>
                <w:rFonts w:ascii="宋体" w:hAnsi="宋体" w:hint="eastAsia"/>
              </w:rPr>
              <w:t>综上所述，本项目废气污染物均得到了有效处理，污染物排放浓度可以满足相应标准要求，对周边大气环境影响较小。</w:t>
            </w:r>
          </w:p>
          <w:p w:rsidR="00EF6D02" w:rsidRDefault="007C1293" w:rsidP="007C1293">
            <w:pPr>
              <w:pStyle w:val="aa"/>
              <w:spacing w:line="360" w:lineRule="auto"/>
              <w:ind w:right="0" w:firstLine="482"/>
              <w:rPr>
                <w:rFonts w:ascii="宋体" w:hAnsi="宋体"/>
                <w:b/>
                <w:bCs/>
                <w:snapToGrid w:val="0"/>
                <w:sz w:val="24"/>
                <w:szCs w:val="24"/>
              </w:rPr>
            </w:pPr>
            <w:r>
              <w:rPr>
                <w:rFonts w:ascii="宋体" w:hAnsi="宋体" w:hint="eastAsia"/>
                <w:b/>
                <w:bCs/>
                <w:snapToGrid w:val="0"/>
                <w:sz w:val="24"/>
                <w:szCs w:val="24"/>
              </w:rPr>
              <w:t>3）非正常工况影响分析</w:t>
            </w:r>
          </w:p>
          <w:p w:rsidR="00EF6D02" w:rsidRDefault="007C1293">
            <w:pPr>
              <w:pStyle w:val="aa"/>
              <w:spacing w:line="360" w:lineRule="auto"/>
              <w:ind w:right="0" w:firstLine="480"/>
              <w:rPr>
                <w:rFonts w:ascii="宋体" w:hAnsi="宋体"/>
                <w:bCs/>
                <w:sz w:val="24"/>
              </w:rPr>
            </w:pPr>
            <w:r>
              <w:rPr>
                <w:rFonts w:ascii="宋体" w:hAnsi="宋体" w:hint="eastAsia"/>
                <w:snapToGrid w:val="0"/>
                <w:sz w:val="24"/>
                <w:szCs w:val="24"/>
              </w:rPr>
              <w:t>本项目主要为水洗机制砂生产项目，正常工况下，生产线正常运行时，开启喷淋装置等污染防治设施。本项目主要非正常工况为喷淋装置发生故障，导致污染物超标排放。喷淋装置失效后，企业可以人工采取洒水降尘，不会导致污染物超标排放，但本环评要求企业做到以下几点</w:t>
            </w:r>
            <w:r>
              <w:rPr>
                <w:rFonts w:ascii="宋体" w:hAnsi="宋体" w:hint="eastAsia"/>
                <w:bCs/>
                <w:sz w:val="24"/>
              </w:rPr>
              <w:t>：</w:t>
            </w:r>
          </w:p>
          <w:p w:rsidR="00EF6D02" w:rsidRDefault="007C1293">
            <w:pPr>
              <w:pStyle w:val="aa"/>
              <w:spacing w:line="360" w:lineRule="auto"/>
              <w:ind w:right="0" w:firstLine="480"/>
              <w:rPr>
                <w:rFonts w:ascii="宋体" w:hAnsi="宋体"/>
                <w:snapToGrid w:val="0"/>
                <w:sz w:val="24"/>
                <w:szCs w:val="24"/>
              </w:rPr>
            </w:pPr>
            <w:r>
              <w:rPr>
                <w:rFonts w:ascii="宋体" w:hAnsi="宋体" w:hint="eastAsia"/>
                <w:snapToGrid w:val="0"/>
                <w:sz w:val="24"/>
                <w:szCs w:val="24"/>
              </w:rPr>
              <w:t>①严格按照相关要求安装符合标准的污染防治设施；</w:t>
            </w:r>
          </w:p>
          <w:p w:rsidR="00EF6D02" w:rsidRDefault="007C1293">
            <w:pPr>
              <w:pStyle w:val="aa"/>
              <w:spacing w:line="360" w:lineRule="auto"/>
              <w:ind w:right="0" w:firstLine="480"/>
              <w:rPr>
                <w:rFonts w:ascii="宋体" w:hAnsi="宋体"/>
                <w:snapToGrid w:val="0"/>
                <w:sz w:val="24"/>
                <w:szCs w:val="24"/>
              </w:rPr>
            </w:pPr>
            <w:r>
              <w:rPr>
                <w:rFonts w:ascii="宋体" w:hAnsi="宋体" w:hint="eastAsia"/>
                <w:snapToGrid w:val="0"/>
                <w:sz w:val="24"/>
                <w:szCs w:val="24"/>
              </w:rPr>
              <w:lastRenderedPageBreak/>
              <w:t>②加强污染防治设施（喷淋设施）日常维护和保养，避免发生非正常工况；</w:t>
            </w:r>
          </w:p>
          <w:p w:rsidR="00EF6D02" w:rsidRDefault="007C1293">
            <w:pPr>
              <w:pStyle w:val="aa"/>
              <w:spacing w:line="360" w:lineRule="auto"/>
              <w:ind w:right="0" w:firstLine="480"/>
              <w:rPr>
                <w:rFonts w:ascii="宋体" w:hAnsi="宋体"/>
                <w:snapToGrid w:val="0"/>
                <w:sz w:val="24"/>
                <w:szCs w:val="24"/>
              </w:rPr>
            </w:pPr>
            <w:r>
              <w:rPr>
                <w:rFonts w:ascii="宋体" w:hAnsi="宋体" w:hint="eastAsia"/>
                <w:snapToGrid w:val="0"/>
                <w:sz w:val="24"/>
                <w:szCs w:val="24"/>
              </w:rPr>
              <w:t>③加强工作人员日常培训，增强职工环保意识，定期对污染防治设施进行检查，规范污染防治设施操作流程；</w:t>
            </w:r>
          </w:p>
          <w:p w:rsidR="00EF6D02" w:rsidRDefault="007C1293">
            <w:pPr>
              <w:pStyle w:val="aa"/>
              <w:spacing w:line="360" w:lineRule="auto"/>
              <w:ind w:right="0" w:firstLine="480"/>
              <w:rPr>
                <w:rFonts w:ascii="宋体" w:hAnsi="宋体"/>
                <w:snapToGrid w:val="0"/>
                <w:sz w:val="24"/>
                <w:szCs w:val="24"/>
              </w:rPr>
            </w:pPr>
            <w:r>
              <w:rPr>
                <w:rFonts w:ascii="宋体" w:hAnsi="宋体" w:hint="eastAsia"/>
                <w:snapToGrid w:val="0"/>
                <w:sz w:val="24"/>
                <w:szCs w:val="24"/>
              </w:rPr>
              <w:t>④发生污染防治设施非正常工况时，及时停止作业或人工洒水降尘，减少污染物超标排放时段，以减少污染物排放量；</w:t>
            </w:r>
          </w:p>
          <w:p w:rsidR="00EF6D02" w:rsidRDefault="007C1293">
            <w:pPr>
              <w:adjustRightInd w:val="0"/>
              <w:snapToGrid w:val="0"/>
              <w:ind w:firstLine="480"/>
              <w:rPr>
                <w:rFonts w:ascii="宋体" w:hAnsi="宋体"/>
                <w:bCs/>
              </w:rPr>
            </w:pPr>
            <w:r>
              <w:rPr>
                <w:rFonts w:ascii="宋体" w:hAnsi="宋体" w:hint="eastAsia"/>
                <w:snapToGrid w:val="0"/>
              </w:rPr>
              <w:t>⑤发生非正常排放事故时，及时向环境主管部门汇报工况及处理措施。</w:t>
            </w:r>
          </w:p>
          <w:p w:rsidR="00EF6D02" w:rsidRDefault="007C1293" w:rsidP="007C1293">
            <w:pPr>
              <w:adjustRightInd w:val="0"/>
              <w:snapToGrid w:val="0"/>
              <w:ind w:firstLine="482"/>
              <w:rPr>
                <w:rFonts w:ascii="宋体" w:hAnsi="宋体"/>
                <w:b/>
              </w:rPr>
            </w:pPr>
            <w:r>
              <w:rPr>
                <w:rFonts w:ascii="宋体" w:hAnsi="宋体" w:hint="eastAsia"/>
                <w:b/>
              </w:rPr>
              <w:t>4）监测要求</w:t>
            </w:r>
          </w:p>
          <w:p w:rsidR="00EF6D02" w:rsidRDefault="007C1293">
            <w:pPr>
              <w:pStyle w:val="aa"/>
              <w:spacing w:line="360" w:lineRule="auto"/>
              <w:ind w:right="0" w:firstLine="480"/>
              <w:rPr>
                <w:rFonts w:ascii="宋体" w:hAnsi="宋体"/>
                <w:snapToGrid w:val="0"/>
                <w:sz w:val="24"/>
                <w:szCs w:val="24"/>
                <w:u w:val="single"/>
              </w:rPr>
            </w:pPr>
            <w:r>
              <w:rPr>
                <w:rFonts w:ascii="宋体" w:hAnsi="宋体" w:hint="eastAsia"/>
                <w:snapToGrid w:val="0"/>
                <w:sz w:val="24"/>
                <w:szCs w:val="24"/>
              </w:rPr>
              <w:t>根据《排污单位自行监测技术指南 总则》（HJ819-2017）中要求，本项目废气排放的相关参数及其监测要求见下表：</w:t>
            </w:r>
          </w:p>
          <w:p w:rsidR="00EF6D02" w:rsidRDefault="007C1293">
            <w:pPr>
              <w:pStyle w:val="aa"/>
              <w:tabs>
                <w:tab w:val="left" w:pos="0"/>
              </w:tabs>
              <w:spacing w:line="240" w:lineRule="auto"/>
              <w:ind w:right="0" w:firstLineChars="0" w:firstLine="0"/>
              <w:jc w:val="center"/>
              <w:rPr>
                <w:rFonts w:ascii="宋体" w:hAnsi="宋体"/>
                <w:b/>
                <w:bCs/>
                <w:sz w:val="21"/>
                <w:szCs w:val="21"/>
                <w:u w:val="single"/>
              </w:rPr>
            </w:pPr>
            <w:r>
              <w:rPr>
                <w:rFonts w:ascii="宋体" w:hAnsi="宋体" w:hint="eastAsia"/>
                <w:b/>
                <w:bCs/>
                <w:sz w:val="21"/>
                <w:szCs w:val="21"/>
                <w:u w:val="single"/>
              </w:rPr>
              <w:t>表4-3 本项目废气污染物监测要求一览表</w:t>
            </w:r>
          </w:p>
          <w:tbl>
            <w:tblPr>
              <w:tblW w:w="4999"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1201"/>
              <w:gridCol w:w="2964"/>
              <w:gridCol w:w="2432"/>
              <w:gridCol w:w="1720"/>
            </w:tblGrid>
            <w:tr w:rsidR="00EF6D02">
              <w:trPr>
                <w:trHeight w:val="283"/>
                <w:jc w:val="center"/>
              </w:trPr>
              <w:tc>
                <w:tcPr>
                  <w:tcW w:w="722"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监测项目</w:t>
                  </w:r>
                </w:p>
              </w:tc>
              <w:tc>
                <w:tcPr>
                  <w:tcW w:w="178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监测因子</w:t>
                  </w:r>
                </w:p>
              </w:tc>
              <w:tc>
                <w:tcPr>
                  <w:tcW w:w="146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监测点位</w:t>
                  </w:r>
                </w:p>
              </w:tc>
              <w:tc>
                <w:tcPr>
                  <w:tcW w:w="1033"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监测频率</w:t>
                  </w:r>
                </w:p>
              </w:tc>
            </w:tr>
            <w:tr w:rsidR="00EF6D02">
              <w:trPr>
                <w:trHeight w:val="283"/>
                <w:jc w:val="center"/>
              </w:trPr>
              <w:tc>
                <w:tcPr>
                  <w:tcW w:w="722"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废气</w:t>
                  </w:r>
                </w:p>
              </w:tc>
              <w:tc>
                <w:tcPr>
                  <w:tcW w:w="178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颗粒物</w:t>
                  </w:r>
                </w:p>
              </w:tc>
              <w:tc>
                <w:tcPr>
                  <w:tcW w:w="146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厂界</w:t>
                  </w:r>
                </w:p>
              </w:tc>
              <w:tc>
                <w:tcPr>
                  <w:tcW w:w="1033"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1次/年</w:t>
                  </w:r>
                </w:p>
              </w:tc>
            </w:tr>
          </w:tbl>
          <w:p w:rsidR="00EF6D02" w:rsidRDefault="007C1293">
            <w:pPr>
              <w:pStyle w:val="2"/>
              <w:numPr>
                <w:ilvl w:val="1"/>
                <w:numId w:val="0"/>
              </w:numPr>
              <w:ind w:left="482"/>
              <w:rPr>
                <w:rFonts w:ascii="宋体" w:hAnsi="宋体"/>
              </w:rPr>
            </w:pPr>
            <w:r>
              <w:rPr>
                <w:rFonts w:ascii="宋体" w:hAnsi="宋体" w:hint="eastAsia"/>
              </w:rPr>
              <w:t>2.废水</w:t>
            </w:r>
          </w:p>
          <w:p w:rsidR="00EF6D02" w:rsidRDefault="007C1293" w:rsidP="007C1293">
            <w:pPr>
              <w:ind w:firstLine="482"/>
              <w:rPr>
                <w:rFonts w:ascii="宋体" w:hAnsi="宋体"/>
              </w:rPr>
            </w:pPr>
            <w:r>
              <w:rPr>
                <w:rFonts w:ascii="宋体" w:hAnsi="宋体" w:hint="eastAsia"/>
                <w:b/>
                <w:bCs/>
                <w:iCs/>
              </w:rPr>
              <w:t>1）污染源源强核算</w:t>
            </w:r>
          </w:p>
          <w:p w:rsidR="00EF6D02" w:rsidRDefault="007C1293">
            <w:pPr>
              <w:ind w:firstLine="480"/>
              <w:rPr>
                <w:rFonts w:ascii="宋体" w:hAnsi="宋体"/>
              </w:rPr>
            </w:pPr>
            <w:r>
              <w:rPr>
                <w:rFonts w:ascii="宋体" w:hAnsi="宋体" w:hint="eastAsia"/>
              </w:rPr>
              <w:t>本项目废水主要为生活污水、洗砂废水、车辆冲洗废水。</w:t>
            </w:r>
          </w:p>
          <w:p w:rsidR="00EF6D02" w:rsidRDefault="007C1293">
            <w:pPr>
              <w:ind w:firstLine="480"/>
              <w:rPr>
                <w:rFonts w:ascii="宋体" w:hAnsi="宋体"/>
              </w:rPr>
            </w:pPr>
            <w:r>
              <w:rPr>
                <w:rFonts w:ascii="宋体" w:hAnsi="宋体" w:hint="eastAsia"/>
              </w:rPr>
              <w:t>⑴生活污水</w:t>
            </w:r>
          </w:p>
          <w:p w:rsidR="00EF6D02" w:rsidRDefault="007C1293">
            <w:pPr>
              <w:ind w:firstLine="480"/>
              <w:rPr>
                <w:rFonts w:ascii="宋体" w:hAnsi="宋体"/>
              </w:rPr>
            </w:pPr>
            <w:r>
              <w:rPr>
                <w:rFonts w:ascii="宋体" w:hAnsi="宋体" w:hint="eastAsia"/>
              </w:rPr>
              <w:t>本项目生活污水产生量按用水量的80%计算，则生活污水产生量为0.24m</w:t>
            </w:r>
            <w:r>
              <w:rPr>
                <w:rFonts w:ascii="宋体" w:hAnsi="宋体" w:hint="eastAsia"/>
                <w:vertAlign w:val="superscript"/>
              </w:rPr>
              <w:t>3</w:t>
            </w:r>
            <w:r>
              <w:rPr>
                <w:rFonts w:ascii="宋体" w:hAnsi="宋体" w:hint="eastAsia"/>
              </w:rPr>
              <w:t>/d（43.2m</w:t>
            </w:r>
            <w:r>
              <w:rPr>
                <w:rFonts w:ascii="宋体" w:hAnsi="宋体" w:hint="eastAsia"/>
                <w:vertAlign w:val="superscript"/>
              </w:rPr>
              <w:t>3</w:t>
            </w:r>
            <w:r>
              <w:rPr>
                <w:rFonts w:ascii="宋体" w:hAnsi="宋体" w:hint="eastAsia"/>
              </w:rPr>
              <w:t>/a），生活污水排入旱厕，定期清掏处理，不外排。</w:t>
            </w:r>
          </w:p>
          <w:p w:rsidR="00EF6D02" w:rsidRDefault="007C1293">
            <w:pPr>
              <w:ind w:firstLine="480"/>
              <w:rPr>
                <w:rFonts w:ascii="宋体" w:hAnsi="宋体"/>
              </w:rPr>
            </w:pPr>
            <w:r>
              <w:rPr>
                <w:rFonts w:ascii="宋体" w:hAnsi="宋体" w:hint="eastAsia"/>
              </w:rPr>
              <w:t>⑵洗砂废水</w:t>
            </w:r>
          </w:p>
          <w:p w:rsidR="00EF6D02" w:rsidRDefault="007C1293">
            <w:pPr>
              <w:ind w:firstLine="480"/>
              <w:rPr>
                <w:rFonts w:ascii="宋体" w:hAnsi="宋体"/>
              </w:rPr>
            </w:pPr>
            <w:r>
              <w:rPr>
                <w:rFonts w:ascii="宋体" w:hAnsi="宋体" w:hint="eastAsia"/>
              </w:rPr>
              <w:t>本项目洗砂废水产生量约为116.7m</w:t>
            </w:r>
            <w:r>
              <w:rPr>
                <w:rFonts w:ascii="宋体" w:hAnsi="宋体" w:hint="eastAsia"/>
                <w:vertAlign w:val="superscript"/>
              </w:rPr>
              <w:t>3</w:t>
            </w:r>
            <w:r>
              <w:rPr>
                <w:rFonts w:ascii="宋体" w:hAnsi="宋体" w:hint="eastAsia"/>
              </w:rPr>
              <w:t>/d（21000m</w:t>
            </w:r>
            <w:r>
              <w:rPr>
                <w:rFonts w:ascii="宋体" w:hAnsi="宋体" w:hint="eastAsia"/>
                <w:vertAlign w:val="superscript"/>
              </w:rPr>
              <w:t>3</w:t>
            </w:r>
            <w:r>
              <w:rPr>
                <w:rFonts w:ascii="宋体" w:hAnsi="宋体" w:hint="eastAsia"/>
              </w:rPr>
              <w:t>/a）。洗砂废水经收集后进入沉淀池，经沉淀处理后，上层清液循环利用，上层清液约占废水量的60%，即70m</w:t>
            </w:r>
            <w:r>
              <w:rPr>
                <w:rFonts w:ascii="宋体" w:hAnsi="宋体" w:hint="eastAsia"/>
                <w:vertAlign w:val="superscript"/>
              </w:rPr>
              <w:t>3</w:t>
            </w:r>
            <w:r>
              <w:rPr>
                <w:rFonts w:ascii="宋体" w:hAnsi="宋体" w:hint="eastAsia"/>
              </w:rPr>
              <w:t>/d（12600m</w:t>
            </w:r>
            <w:r>
              <w:rPr>
                <w:rFonts w:ascii="宋体" w:hAnsi="宋体" w:hint="eastAsia"/>
                <w:vertAlign w:val="superscript"/>
              </w:rPr>
              <w:t>3</w:t>
            </w:r>
            <w:r>
              <w:rPr>
                <w:rFonts w:ascii="宋体" w:hAnsi="宋体" w:hint="eastAsia"/>
              </w:rPr>
              <w:t>/a），回用于洗砂；约40%，即46.7m</w:t>
            </w:r>
            <w:r>
              <w:rPr>
                <w:rFonts w:ascii="宋体" w:hAnsi="宋体" w:hint="eastAsia"/>
                <w:vertAlign w:val="superscript"/>
              </w:rPr>
              <w:t>3</w:t>
            </w:r>
            <w:r>
              <w:rPr>
                <w:rFonts w:ascii="宋体" w:hAnsi="宋体" w:hint="eastAsia"/>
              </w:rPr>
              <w:t>/d（8400m</w:t>
            </w:r>
            <w:r>
              <w:rPr>
                <w:rFonts w:ascii="宋体" w:hAnsi="宋体" w:hint="eastAsia"/>
                <w:vertAlign w:val="superscript"/>
              </w:rPr>
              <w:t>3</w:t>
            </w:r>
            <w:r>
              <w:rPr>
                <w:rFonts w:ascii="宋体" w:hAnsi="宋体" w:hint="eastAsia"/>
              </w:rPr>
              <w:t>/a）进入泥浆，泥浆经泥浆泵入泥浆污泥池，经自然晾晒后，泥饼外售综合利用，泥饼含水率约50%，则污泥晾晒过程中带入泥饼的水约为5625m</w:t>
            </w:r>
            <w:r>
              <w:rPr>
                <w:rFonts w:ascii="宋体" w:hAnsi="宋体" w:hint="eastAsia"/>
                <w:vertAlign w:val="superscript"/>
              </w:rPr>
              <w:t>3</w:t>
            </w:r>
            <w:r>
              <w:rPr>
                <w:rFonts w:ascii="宋体" w:hAnsi="宋体" w:hint="eastAsia"/>
              </w:rPr>
              <w:t>/a，损耗水约为2775m</w:t>
            </w:r>
            <w:r>
              <w:rPr>
                <w:rFonts w:ascii="宋体" w:hAnsi="宋体" w:hint="eastAsia"/>
                <w:vertAlign w:val="superscript"/>
              </w:rPr>
              <w:t>3</w:t>
            </w:r>
            <w:r>
              <w:rPr>
                <w:rFonts w:ascii="宋体" w:hAnsi="宋体" w:hint="eastAsia"/>
              </w:rPr>
              <w:t>/a。洗砂废水经沉淀池处理后全部循环使用，不外排。</w:t>
            </w:r>
          </w:p>
          <w:p w:rsidR="00EF6D02" w:rsidRDefault="007C1293">
            <w:pPr>
              <w:ind w:firstLine="480"/>
              <w:rPr>
                <w:rFonts w:ascii="宋体" w:hAnsi="宋体"/>
              </w:rPr>
            </w:pPr>
            <w:r>
              <w:rPr>
                <w:rFonts w:ascii="宋体" w:hAnsi="宋体" w:hint="eastAsia"/>
              </w:rPr>
              <w:t>洗砂用水量约187.5m</w:t>
            </w:r>
            <w:r>
              <w:rPr>
                <w:rFonts w:ascii="宋体" w:hAnsi="宋体" w:hint="eastAsia"/>
                <w:vertAlign w:val="superscript"/>
              </w:rPr>
              <w:t>3</w:t>
            </w:r>
            <w:r>
              <w:rPr>
                <w:rFonts w:ascii="宋体" w:hAnsi="宋体" w:hint="eastAsia"/>
              </w:rPr>
              <w:t>/d（33750m</w:t>
            </w:r>
            <w:r>
              <w:rPr>
                <w:rFonts w:ascii="宋体" w:hAnsi="宋体" w:hint="eastAsia"/>
                <w:vertAlign w:val="superscript"/>
              </w:rPr>
              <w:t>3</w:t>
            </w:r>
            <w:r>
              <w:rPr>
                <w:rFonts w:ascii="宋体" w:hAnsi="宋体" w:hint="eastAsia"/>
              </w:rPr>
              <w:t>/a），洗砂用水蒸发损耗量以10%计，则蒸发损耗量为18.75m</w:t>
            </w:r>
            <w:r>
              <w:rPr>
                <w:rFonts w:ascii="宋体" w:hAnsi="宋体" w:hint="eastAsia"/>
                <w:vertAlign w:val="superscript"/>
              </w:rPr>
              <w:t>3</w:t>
            </w:r>
            <w:r>
              <w:rPr>
                <w:rFonts w:ascii="宋体" w:hAnsi="宋体" w:hint="eastAsia"/>
              </w:rPr>
              <w:t>/d（3375m</w:t>
            </w:r>
            <w:r>
              <w:rPr>
                <w:rFonts w:ascii="宋体" w:hAnsi="宋体" w:hint="eastAsia"/>
                <w:vertAlign w:val="superscript"/>
              </w:rPr>
              <w:t>3</w:t>
            </w:r>
            <w:r>
              <w:rPr>
                <w:rFonts w:ascii="宋体" w:hAnsi="宋体" w:hint="eastAsia"/>
              </w:rPr>
              <w:t>/a）。水洗后产品含水率按10%计算，原料含水率为3%，则约（52.1m</w:t>
            </w:r>
            <w:r>
              <w:rPr>
                <w:rFonts w:ascii="宋体" w:hAnsi="宋体" w:hint="eastAsia"/>
                <w:vertAlign w:val="superscript"/>
              </w:rPr>
              <w:t>3</w:t>
            </w:r>
            <w:r>
              <w:rPr>
                <w:rFonts w:ascii="宋体" w:hAnsi="宋体" w:hint="eastAsia"/>
              </w:rPr>
              <w:t>/d）9375m</w:t>
            </w:r>
            <w:r>
              <w:rPr>
                <w:rFonts w:ascii="宋体" w:hAnsi="宋体" w:hint="eastAsia"/>
                <w:vertAlign w:val="superscript"/>
              </w:rPr>
              <w:t>3</w:t>
            </w:r>
            <w:r>
              <w:rPr>
                <w:rFonts w:ascii="宋体" w:hAnsi="宋体" w:hint="eastAsia"/>
              </w:rPr>
              <w:t>/a水进入产品。</w:t>
            </w:r>
          </w:p>
          <w:p w:rsidR="00EF6D02" w:rsidRDefault="007C1293">
            <w:pPr>
              <w:ind w:firstLine="480"/>
              <w:rPr>
                <w:rFonts w:ascii="宋体" w:hAnsi="宋体"/>
              </w:rPr>
            </w:pPr>
            <w:r>
              <w:rPr>
                <w:rFonts w:ascii="宋体" w:hAnsi="宋体" w:hint="eastAsia"/>
              </w:rPr>
              <w:lastRenderedPageBreak/>
              <w:t>⑶洗车废水</w:t>
            </w:r>
          </w:p>
          <w:p w:rsidR="00EF6D02" w:rsidRDefault="007C1293">
            <w:pPr>
              <w:ind w:firstLine="480"/>
              <w:rPr>
                <w:rFonts w:ascii="宋体" w:hAnsi="宋体"/>
              </w:rPr>
            </w:pPr>
            <w:r>
              <w:rPr>
                <w:rFonts w:ascii="宋体" w:hAnsi="宋体" w:hint="eastAsia"/>
              </w:rPr>
              <w:t>洗车废水产生量按用水量的80%计算，则废水产生量为1.12m</w:t>
            </w:r>
            <w:r>
              <w:rPr>
                <w:rFonts w:ascii="宋体" w:hAnsi="宋体" w:hint="eastAsia"/>
                <w:vertAlign w:val="superscript"/>
              </w:rPr>
              <w:t>3</w:t>
            </w:r>
            <w:r>
              <w:rPr>
                <w:rFonts w:ascii="宋体" w:hAnsi="宋体" w:hint="eastAsia"/>
              </w:rPr>
              <w:t>/d（201.6m</w:t>
            </w:r>
            <w:r>
              <w:rPr>
                <w:rFonts w:ascii="宋体" w:hAnsi="宋体" w:hint="eastAsia"/>
                <w:vertAlign w:val="superscript"/>
              </w:rPr>
              <w:t>3</w:t>
            </w:r>
            <w:r>
              <w:rPr>
                <w:rFonts w:ascii="宋体" w:hAnsi="宋体" w:hint="eastAsia"/>
              </w:rPr>
              <w:t>/a）。在洗车区与沉淀池之间设置排水沟，洗车废水依靠自身重力沿排水沟流至沉淀池。洗车废水经收集后进入沉淀池，三级沉淀处理，经沉淀后有60%水，即0.672m</w:t>
            </w:r>
            <w:r>
              <w:rPr>
                <w:rFonts w:ascii="宋体" w:hAnsi="宋体" w:hint="eastAsia"/>
                <w:vertAlign w:val="superscript"/>
              </w:rPr>
              <w:t>3</w:t>
            </w:r>
            <w:r>
              <w:rPr>
                <w:rFonts w:ascii="宋体" w:hAnsi="宋体" w:hint="eastAsia"/>
              </w:rPr>
              <w:t>/d（120.96m</w:t>
            </w:r>
            <w:r>
              <w:rPr>
                <w:rFonts w:ascii="宋体" w:hAnsi="宋体" w:hint="eastAsia"/>
                <w:vertAlign w:val="superscript"/>
              </w:rPr>
              <w:t>3</w:t>
            </w:r>
            <w:r>
              <w:rPr>
                <w:rFonts w:ascii="宋体" w:hAnsi="宋体" w:hint="eastAsia"/>
              </w:rPr>
              <w:t>/a）流入清水池，回用于洗砂；40%水，即0.448m</w:t>
            </w:r>
            <w:r>
              <w:rPr>
                <w:rFonts w:ascii="宋体" w:hAnsi="宋体" w:hint="eastAsia"/>
                <w:vertAlign w:val="superscript"/>
              </w:rPr>
              <w:t>3</w:t>
            </w:r>
            <w:r>
              <w:rPr>
                <w:rFonts w:ascii="宋体" w:hAnsi="宋体" w:hint="eastAsia"/>
              </w:rPr>
              <w:t>/d（80.64m</w:t>
            </w:r>
            <w:r>
              <w:rPr>
                <w:rFonts w:ascii="宋体" w:hAnsi="宋体" w:hint="eastAsia"/>
                <w:vertAlign w:val="superscript"/>
              </w:rPr>
              <w:t>3</w:t>
            </w:r>
            <w:r>
              <w:rPr>
                <w:rFonts w:ascii="宋体" w:hAnsi="宋体" w:hint="eastAsia"/>
              </w:rPr>
              <w:t>/a）进入泥浆，泥浆经泥浆泵入泥浆污泥池，经自然晾晒后，经自然晾晒后，泥饼外售综合利用，泥饼含水率约50%，则污泥晾晒过程中带入泥饼的水约为54m</w:t>
            </w:r>
            <w:r>
              <w:rPr>
                <w:rFonts w:ascii="宋体" w:hAnsi="宋体" w:hint="eastAsia"/>
                <w:vertAlign w:val="superscript"/>
              </w:rPr>
              <w:t>3</w:t>
            </w:r>
            <w:r>
              <w:rPr>
                <w:rFonts w:ascii="宋体" w:hAnsi="宋体" w:hint="eastAsia"/>
              </w:rPr>
              <w:t>/a，损耗水约为26.64m</w:t>
            </w:r>
            <w:r>
              <w:rPr>
                <w:rFonts w:ascii="宋体" w:hAnsi="宋体" w:hint="eastAsia"/>
                <w:vertAlign w:val="superscript"/>
              </w:rPr>
              <w:t>3</w:t>
            </w:r>
            <w:r>
              <w:rPr>
                <w:rFonts w:ascii="宋体" w:hAnsi="宋体" w:hint="eastAsia"/>
              </w:rPr>
              <w:t>/a，洗车过程泥饼产生量约108t/a。</w:t>
            </w:r>
          </w:p>
          <w:p w:rsidR="00EF6D02" w:rsidRDefault="007C1293">
            <w:pPr>
              <w:ind w:firstLine="480"/>
              <w:rPr>
                <w:rFonts w:ascii="宋体" w:hAnsi="宋体"/>
              </w:rPr>
            </w:pPr>
            <w:r>
              <w:rPr>
                <w:rFonts w:ascii="宋体" w:hAnsi="宋体" w:hint="eastAsia"/>
              </w:rPr>
              <w:t>⑷初期雨水</w:t>
            </w:r>
          </w:p>
          <w:p w:rsidR="00EF6D02" w:rsidRDefault="007C1293">
            <w:pPr>
              <w:ind w:firstLine="480"/>
              <w:rPr>
                <w:rFonts w:ascii="宋体" w:hAnsi="宋体"/>
              </w:rPr>
            </w:pPr>
            <w:r>
              <w:rPr>
                <w:rFonts w:ascii="宋体" w:hAnsi="宋体" w:hint="eastAsia"/>
              </w:rPr>
              <w:t>本项目初期雨水年产生量约4455m</w:t>
            </w:r>
            <w:r>
              <w:rPr>
                <w:rFonts w:ascii="宋体" w:hAnsi="宋体" w:hint="eastAsia"/>
                <w:vertAlign w:val="superscript"/>
              </w:rPr>
              <w:t>3</w:t>
            </w:r>
            <w:r>
              <w:rPr>
                <w:rFonts w:ascii="宋体" w:hAnsi="宋体" w:hint="eastAsia"/>
              </w:rPr>
              <w:t>，80%回用于洗砂补水，20%为沉淀污泥带水、蒸发等损耗，即3564m</w:t>
            </w:r>
            <w:r>
              <w:rPr>
                <w:rFonts w:ascii="宋体" w:hAnsi="宋体" w:hint="eastAsia"/>
                <w:vertAlign w:val="superscript"/>
              </w:rPr>
              <w:t>3</w:t>
            </w:r>
            <w:r>
              <w:rPr>
                <w:rFonts w:ascii="宋体" w:hAnsi="宋体" w:hint="eastAsia"/>
              </w:rPr>
              <w:t>回用于洗砂、801.9m</w:t>
            </w:r>
            <w:r>
              <w:rPr>
                <w:rFonts w:ascii="宋体" w:hAnsi="宋体" w:hint="eastAsia"/>
                <w:vertAlign w:val="superscript"/>
              </w:rPr>
              <w:t>3</w:t>
            </w:r>
            <w:r>
              <w:rPr>
                <w:rFonts w:ascii="宋体" w:hAnsi="宋体" w:hint="eastAsia"/>
              </w:rPr>
              <w:t>为沉淀污泥带水、89.1m</w:t>
            </w:r>
            <w:r>
              <w:rPr>
                <w:rFonts w:ascii="宋体" w:hAnsi="宋体" w:hint="eastAsia"/>
                <w:vertAlign w:val="superscript"/>
              </w:rPr>
              <w:t>3</w:t>
            </w:r>
            <w:r>
              <w:rPr>
                <w:rFonts w:ascii="宋体" w:hAnsi="宋体" w:hint="eastAsia"/>
              </w:rPr>
              <w:t>蒸发等损耗。</w:t>
            </w:r>
          </w:p>
          <w:p w:rsidR="00EF6D02" w:rsidRDefault="007C1293">
            <w:pPr>
              <w:ind w:firstLine="480"/>
              <w:rPr>
                <w:rFonts w:ascii="宋体" w:hAnsi="宋体"/>
              </w:rPr>
            </w:pPr>
            <w:r>
              <w:rPr>
                <w:rFonts w:ascii="宋体" w:hAnsi="宋体" w:hint="eastAsia"/>
              </w:rPr>
              <w:t>本项目废水污染源基本情况见下表</w:t>
            </w:r>
          </w:p>
          <w:p w:rsidR="00EF6D02" w:rsidRDefault="007C1293">
            <w:pPr>
              <w:pStyle w:val="aa"/>
              <w:tabs>
                <w:tab w:val="left" w:pos="0"/>
              </w:tabs>
              <w:spacing w:line="240" w:lineRule="auto"/>
              <w:ind w:right="0" w:firstLineChars="0" w:firstLine="0"/>
              <w:jc w:val="center"/>
              <w:rPr>
                <w:rFonts w:ascii="宋体" w:hAnsi="宋体"/>
                <w:b/>
                <w:bCs/>
                <w:sz w:val="21"/>
                <w:szCs w:val="21"/>
                <w:u w:val="single"/>
              </w:rPr>
            </w:pPr>
            <w:r>
              <w:rPr>
                <w:rFonts w:ascii="宋体" w:hAnsi="宋体" w:hint="eastAsia"/>
                <w:b/>
                <w:bCs/>
                <w:sz w:val="21"/>
                <w:szCs w:val="21"/>
                <w:u w:val="single"/>
              </w:rPr>
              <w:t>表4-4  废水污染源基本情况表</w:t>
            </w:r>
          </w:p>
          <w:tbl>
            <w:tblPr>
              <w:tblW w:w="5000"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760"/>
              <w:gridCol w:w="1240"/>
              <w:gridCol w:w="1206"/>
              <w:gridCol w:w="2338"/>
              <w:gridCol w:w="1452"/>
              <w:gridCol w:w="1323"/>
            </w:tblGrid>
            <w:tr w:rsidR="00EF6D02">
              <w:trPr>
                <w:trHeight w:val="283"/>
                <w:jc w:val="center"/>
              </w:trPr>
              <w:tc>
                <w:tcPr>
                  <w:tcW w:w="45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序号</w:t>
                  </w:r>
                </w:p>
              </w:tc>
              <w:tc>
                <w:tcPr>
                  <w:tcW w:w="74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废水类别</w:t>
                  </w:r>
                </w:p>
              </w:tc>
              <w:tc>
                <w:tcPr>
                  <w:tcW w:w="7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废水来源</w:t>
                  </w:r>
                </w:p>
              </w:tc>
              <w:tc>
                <w:tcPr>
                  <w:tcW w:w="1404"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污染物种类</w:t>
                  </w:r>
                </w:p>
              </w:tc>
              <w:tc>
                <w:tcPr>
                  <w:tcW w:w="87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污染治理措施</w:t>
                  </w:r>
                </w:p>
              </w:tc>
              <w:tc>
                <w:tcPr>
                  <w:tcW w:w="79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去向</w:t>
                  </w:r>
                </w:p>
              </w:tc>
            </w:tr>
            <w:tr w:rsidR="00EF6D02">
              <w:trPr>
                <w:trHeight w:val="283"/>
                <w:jc w:val="center"/>
              </w:trPr>
              <w:tc>
                <w:tcPr>
                  <w:tcW w:w="45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w:t>
                  </w:r>
                </w:p>
              </w:tc>
              <w:tc>
                <w:tcPr>
                  <w:tcW w:w="745"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生产废水</w:t>
                  </w:r>
                </w:p>
              </w:tc>
              <w:tc>
                <w:tcPr>
                  <w:tcW w:w="7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洗砂废水</w:t>
                  </w:r>
                </w:p>
              </w:tc>
              <w:tc>
                <w:tcPr>
                  <w:tcW w:w="1404"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SS</w:t>
                  </w:r>
                </w:p>
              </w:tc>
              <w:tc>
                <w:tcPr>
                  <w:tcW w:w="873" w:type="pct"/>
                  <w:tcBorders>
                    <w:tl2br w:val="nil"/>
                    <w:tr2bl w:val="nil"/>
                  </w:tcBorders>
                  <w:vAlign w:val="center"/>
                </w:tcPr>
                <w:p w:rsidR="00EF6D02" w:rsidRPr="00E24C3E" w:rsidRDefault="007C1293">
                  <w:pPr>
                    <w:pStyle w:val="af5"/>
                    <w:rPr>
                      <w:rFonts w:ascii="宋体" w:hAnsi="宋体" w:cs="宋体"/>
                      <w:kern w:val="2"/>
                    </w:rPr>
                  </w:pPr>
                  <w:bookmarkStart w:id="36" w:name="OLE_LINK23"/>
                  <w:r w:rsidRPr="00E24C3E">
                    <w:rPr>
                      <w:rFonts w:ascii="宋体" w:hAnsi="宋体" w:cs="宋体" w:hint="eastAsia"/>
                      <w:kern w:val="2"/>
                    </w:rPr>
                    <w:t>三级沉淀</w:t>
                  </w:r>
                  <w:bookmarkEnd w:id="36"/>
                </w:p>
              </w:tc>
              <w:tc>
                <w:tcPr>
                  <w:tcW w:w="79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回用于生产</w:t>
                  </w:r>
                </w:p>
              </w:tc>
            </w:tr>
            <w:tr w:rsidR="00EF6D02">
              <w:trPr>
                <w:trHeight w:val="283"/>
                <w:jc w:val="center"/>
              </w:trPr>
              <w:tc>
                <w:tcPr>
                  <w:tcW w:w="45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2</w:t>
                  </w:r>
                </w:p>
              </w:tc>
              <w:tc>
                <w:tcPr>
                  <w:tcW w:w="745" w:type="pct"/>
                  <w:vMerge/>
                  <w:tcBorders>
                    <w:tl2br w:val="nil"/>
                    <w:tr2bl w:val="nil"/>
                  </w:tcBorders>
                  <w:vAlign w:val="center"/>
                </w:tcPr>
                <w:p w:rsidR="00EF6D02" w:rsidRPr="00E24C3E" w:rsidRDefault="00EF6D02">
                  <w:pPr>
                    <w:pStyle w:val="af5"/>
                    <w:rPr>
                      <w:rFonts w:ascii="宋体" w:hAnsi="宋体" w:cs="宋体"/>
                      <w:kern w:val="2"/>
                    </w:rPr>
                  </w:pPr>
                </w:p>
              </w:tc>
              <w:tc>
                <w:tcPr>
                  <w:tcW w:w="7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洗车废水</w:t>
                  </w:r>
                </w:p>
              </w:tc>
              <w:tc>
                <w:tcPr>
                  <w:tcW w:w="1404"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SS</w:t>
                  </w:r>
                </w:p>
              </w:tc>
              <w:tc>
                <w:tcPr>
                  <w:tcW w:w="87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三级沉淀</w:t>
                  </w:r>
                </w:p>
              </w:tc>
              <w:tc>
                <w:tcPr>
                  <w:tcW w:w="79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回用于生产</w:t>
                  </w:r>
                </w:p>
              </w:tc>
            </w:tr>
            <w:tr w:rsidR="00EF6D02">
              <w:trPr>
                <w:trHeight w:val="283"/>
                <w:jc w:val="center"/>
              </w:trPr>
              <w:tc>
                <w:tcPr>
                  <w:tcW w:w="45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3</w:t>
                  </w:r>
                </w:p>
              </w:tc>
              <w:tc>
                <w:tcPr>
                  <w:tcW w:w="74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生活污水</w:t>
                  </w:r>
                </w:p>
              </w:tc>
              <w:tc>
                <w:tcPr>
                  <w:tcW w:w="7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职工生活</w:t>
                  </w:r>
                </w:p>
              </w:tc>
              <w:tc>
                <w:tcPr>
                  <w:tcW w:w="1404"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BOD</w:t>
                  </w:r>
                  <w:r w:rsidRPr="00E24C3E">
                    <w:rPr>
                      <w:rFonts w:ascii="宋体" w:hAnsi="宋体" w:cs="宋体" w:hint="eastAsia"/>
                      <w:kern w:val="2"/>
                      <w:vertAlign w:val="subscript"/>
                    </w:rPr>
                    <w:t>5</w:t>
                  </w:r>
                  <w:r w:rsidRPr="00E24C3E">
                    <w:rPr>
                      <w:rFonts w:ascii="宋体" w:hAnsi="宋体" w:cs="宋体" w:hint="eastAsia"/>
                      <w:kern w:val="2"/>
                    </w:rPr>
                    <w:t>、COD、氨氮、SS</w:t>
                  </w:r>
                </w:p>
              </w:tc>
              <w:tc>
                <w:tcPr>
                  <w:tcW w:w="1668" w:type="pct"/>
                  <w:gridSpan w:val="2"/>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排入旱厕，定期清掏处理</w:t>
                  </w:r>
                </w:p>
              </w:tc>
            </w:tr>
            <w:tr w:rsidR="00EF6D02">
              <w:trPr>
                <w:trHeight w:val="283"/>
                <w:jc w:val="center"/>
              </w:trPr>
              <w:tc>
                <w:tcPr>
                  <w:tcW w:w="456" w:type="pct"/>
                  <w:tcBorders>
                    <w:tl2br w:val="nil"/>
                    <w:tr2bl w:val="nil"/>
                  </w:tcBorders>
                  <w:vAlign w:val="center"/>
                </w:tcPr>
                <w:p w:rsidR="00EF6D02" w:rsidRPr="00E24C3E" w:rsidRDefault="007C1293">
                  <w:pPr>
                    <w:pStyle w:val="af5"/>
                    <w:rPr>
                      <w:rFonts w:ascii="宋体" w:hAnsi="宋体" w:cs="宋体"/>
                      <w:kern w:val="2"/>
                    </w:rPr>
                  </w:pPr>
                  <w:bookmarkStart w:id="37" w:name="_Ref3272"/>
                  <w:r w:rsidRPr="00E24C3E">
                    <w:rPr>
                      <w:rFonts w:ascii="宋体" w:hAnsi="宋体" w:cs="宋体" w:hint="eastAsia"/>
                      <w:kern w:val="2"/>
                    </w:rPr>
                    <w:t>4</w:t>
                  </w:r>
                </w:p>
              </w:tc>
              <w:tc>
                <w:tcPr>
                  <w:tcW w:w="74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初期雨水</w:t>
                  </w:r>
                </w:p>
              </w:tc>
              <w:tc>
                <w:tcPr>
                  <w:tcW w:w="72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雨水</w:t>
                  </w:r>
                </w:p>
              </w:tc>
              <w:tc>
                <w:tcPr>
                  <w:tcW w:w="1404"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SS</w:t>
                  </w:r>
                </w:p>
              </w:tc>
              <w:tc>
                <w:tcPr>
                  <w:tcW w:w="87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三级沉淀</w:t>
                  </w:r>
                </w:p>
              </w:tc>
              <w:tc>
                <w:tcPr>
                  <w:tcW w:w="795"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回用于生产</w:t>
                  </w:r>
                </w:p>
              </w:tc>
            </w:tr>
          </w:tbl>
          <w:p w:rsidR="00EF6D02" w:rsidRDefault="007C1293" w:rsidP="007C1293">
            <w:pPr>
              <w:ind w:firstLine="482"/>
              <w:rPr>
                <w:rFonts w:ascii="宋体" w:hAnsi="宋体"/>
                <w:b/>
                <w:bCs/>
              </w:rPr>
            </w:pPr>
            <w:r>
              <w:rPr>
                <w:rFonts w:ascii="宋体" w:hAnsi="宋体" w:hint="eastAsia"/>
                <w:b/>
                <w:bCs/>
              </w:rPr>
              <w:t>2）废水治理可行性分析</w:t>
            </w:r>
            <w:bookmarkEnd w:id="37"/>
          </w:p>
          <w:p w:rsidR="00EF6D02" w:rsidRDefault="007C1293">
            <w:pPr>
              <w:ind w:firstLine="480"/>
              <w:rPr>
                <w:rFonts w:ascii="宋体" w:hAnsi="宋体"/>
              </w:rPr>
            </w:pPr>
            <w:r>
              <w:rPr>
                <w:rFonts w:ascii="宋体" w:hAnsi="宋体" w:hint="eastAsia"/>
              </w:rPr>
              <w:t>本项目生活污水排入旱厕，定期清掏处理，不外排。</w:t>
            </w:r>
          </w:p>
          <w:p w:rsidR="00EF6D02" w:rsidRDefault="007C1293">
            <w:pPr>
              <w:ind w:firstLine="480"/>
              <w:rPr>
                <w:rFonts w:ascii="宋体" w:hAnsi="宋体"/>
              </w:rPr>
            </w:pPr>
            <w:r>
              <w:rPr>
                <w:rFonts w:ascii="宋体" w:hAnsi="宋体" w:hint="eastAsia"/>
              </w:rPr>
              <w:t>本项目清洗的砂土中不含重金属等有害元素，污水在沉淀池中与适量絮凝剂（PAM、PAC）充分混合，形成良好絮凝状态。絮凝后的污泥向池底部沉淀，在浓缩机底部，沉泥起到了过滤作用，阻止细颗粒污泥上升，尚未充分絮凝的污泥，在到达沉泥层时，将继续与絮团块接触，使絮团不断长大，形成的泥浆，泵入污泥池，污泥自然晾晒后的泥饼外售，综合利用。</w:t>
            </w:r>
          </w:p>
          <w:p w:rsidR="00EF6D02" w:rsidRDefault="007C1293">
            <w:pPr>
              <w:ind w:firstLine="480"/>
              <w:rPr>
                <w:rFonts w:ascii="宋体" w:hAnsi="宋体"/>
              </w:rPr>
            </w:pPr>
            <w:r>
              <w:rPr>
                <w:rFonts w:ascii="宋体" w:hAnsi="宋体" w:hint="eastAsia"/>
              </w:rPr>
              <w:t>洗砂废水和洗车废水经污水三级沉淀处理后，上清液流入清水池待回用，不外排。洗砂用水对水质要求不高，采取上述措施后，上清液满足洗砂用水需要，</w:t>
            </w:r>
            <w:r>
              <w:rPr>
                <w:rFonts w:ascii="宋体" w:hAnsi="宋体" w:hint="eastAsia"/>
              </w:rPr>
              <w:lastRenderedPageBreak/>
              <w:t>实现废水“零排放”可行，对当地水环境影响很小，在技术上可行。因此，本项目废水治理措施是可行的，可保证废水不外排。</w:t>
            </w:r>
          </w:p>
          <w:p w:rsidR="00EF6D02" w:rsidRDefault="007C1293" w:rsidP="007C1293">
            <w:pPr>
              <w:ind w:firstLine="482"/>
              <w:rPr>
                <w:rFonts w:ascii="宋体" w:hAnsi="宋体"/>
                <w:b/>
                <w:bCs/>
                <w:u w:val="single"/>
              </w:rPr>
            </w:pPr>
            <w:r>
              <w:rPr>
                <w:rFonts w:ascii="宋体" w:hAnsi="宋体" w:hint="eastAsia"/>
                <w:b/>
                <w:bCs/>
                <w:u w:val="single"/>
              </w:rPr>
              <w:t>原料堆场、成品堆场四周设置环形截水沟，防止场外雨水进入、场内雨水漫流与物料流失，雨水经截水沟汇入沉淀池，经三级沉淀处理后，回用于生产。</w:t>
            </w:r>
          </w:p>
          <w:p w:rsidR="00EF6D02" w:rsidRDefault="007C1293">
            <w:pPr>
              <w:pStyle w:val="2"/>
              <w:numPr>
                <w:ilvl w:val="1"/>
                <w:numId w:val="0"/>
              </w:numPr>
              <w:ind w:left="482"/>
            </w:pPr>
            <w:bookmarkStart w:id="38" w:name="_Ref3282"/>
            <w:r>
              <w:rPr>
                <w:rFonts w:hint="eastAsia"/>
              </w:rPr>
              <w:t>3</w:t>
            </w:r>
            <w:r>
              <w:rPr>
                <w:rFonts w:hint="eastAsia"/>
              </w:rPr>
              <w:t>、噪声</w:t>
            </w:r>
            <w:bookmarkEnd w:id="38"/>
          </w:p>
          <w:p w:rsidR="00EF6D02" w:rsidRDefault="007C1293">
            <w:pPr>
              <w:ind w:firstLine="480"/>
              <w:rPr>
                <w:rFonts w:ascii="宋体" w:hAnsi="宋体"/>
              </w:rPr>
            </w:pPr>
            <w:bookmarkStart w:id="39" w:name="_Ref12619"/>
            <w:r>
              <w:rPr>
                <w:rFonts w:ascii="宋体" w:hAnsi="宋体" w:hint="eastAsia"/>
              </w:rPr>
              <w:t>⑴噪声</w:t>
            </w:r>
            <w:bookmarkEnd w:id="39"/>
            <w:r>
              <w:rPr>
                <w:rFonts w:ascii="宋体" w:hAnsi="宋体" w:hint="eastAsia"/>
              </w:rPr>
              <w:t>源强</w:t>
            </w:r>
          </w:p>
          <w:p w:rsidR="00EF6D02" w:rsidRDefault="007C1293">
            <w:pPr>
              <w:ind w:firstLine="480"/>
              <w:rPr>
                <w:rFonts w:ascii="宋体" w:hAnsi="宋体"/>
              </w:rPr>
            </w:pPr>
            <w:r>
              <w:rPr>
                <w:rFonts w:ascii="宋体" w:hAnsi="宋体" w:hint="eastAsia"/>
              </w:rPr>
              <w:t>本次工程噪声主要为设备噪声，如洗砂机、脱水筛、振动筛等，其噪声值在80～90dB（A）之间，项目拟采取选用低噪声设备、基础减振等噪声防治措施。主要噪声源见下表。</w:t>
            </w:r>
          </w:p>
          <w:p w:rsidR="00EF6D02" w:rsidRDefault="007C1293">
            <w:pPr>
              <w:pStyle w:val="aa"/>
              <w:tabs>
                <w:tab w:val="left" w:pos="0"/>
              </w:tabs>
              <w:spacing w:line="240" w:lineRule="auto"/>
              <w:ind w:right="0" w:firstLineChars="0" w:firstLine="0"/>
              <w:jc w:val="center"/>
              <w:rPr>
                <w:rFonts w:cs="Times New Roman"/>
                <w:b/>
                <w:bCs/>
                <w:sz w:val="21"/>
                <w:szCs w:val="21"/>
                <w:u w:val="single"/>
              </w:rPr>
            </w:pPr>
            <w:r>
              <w:rPr>
                <w:rFonts w:cs="Times New Roman" w:hint="eastAsia"/>
                <w:b/>
                <w:bCs/>
                <w:sz w:val="21"/>
                <w:szCs w:val="21"/>
                <w:u w:val="single"/>
              </w:rPr>
              <w:t>表</w:t>
            </w:r>
            <w:r>
              <w:rPr>
                <w:rFonts w:cs="Times New Roman" w:hint="eastAsia"/>
                <w:b/>
                <w:bCs/>
                <w:sz w:val="21"/>
                <w:szCs w:val="21"/>
                <w:u w:val="single"/>
              </w:rPr>
              <w:t xml:space="preserve">4-5 </w:t>
            </w:r>
            <w:r>
              <w:rPr>
                <w:rFonts w:cs="Times New Roman" w:hint="eastAsia"/>
                <w:b/>
                <w:bCs/>
                <w:sz w:val="21"/>
                <w:szCs w:val="21"/>
                <w:u w:val="single"/>
              </w:rPr>
              <w:t>工业企业噪声源强调查清单（室内声源）</w:t>
            </w:r>
          </w:p>
          <w:tbl>
            <w:tblPr>
              <w:tblW w:w="5000"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410"/>
              <w:gridCol w:w="440"/>
              <w:gridCol w:w="410"/>
              <w:gridCol w:w="620"/>
              <w:gridCol w:w="673"/>
              <w:gridCol w:w="716"/>
              <w:gridCol w:w="615"/>
              <w:gridCol w:w="616"/>
              <w:gridCol w:w="516"/>
              <w:gridCol w:w="616"/>
              <w:gridCol w:w="621"/>
              <w:gridCol w:w="411"/>
              <w:gridCol w:w="621"/>
              <w:gridCol w:w="621"/>
              <w:gridCol w:w="413"/>
            </w:tblGrid>
            <w:tr w:rsidR="00E24C3E" w:rsidTr="00E24C3E">
              <w:trPr>
                <w:trHeight w:val="989"/>
                <w:jc w:val="center"/>
              </w:trPr>
              <w:tc>
                <w:tcPr>
                  <w:tcW w:w="247"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序号</w:t>
                  </w:r>
                </w:p>
              </w:tc>
              <w:tc>
                <w:tcPr>
                  <w:tcW w:w="265"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建筑物名称</w:t>
                  </w:r>
                </w:p>
              </w:tc>
              <w:tc>
                <w:tcPr>
                  <w:tcW w:w="247"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声源名称</w:t>
                  </w:r>
                </w:p>
              </w:tc>
              <w:tc>
                <w:tcPr>
                  <w:tcW w:w="372"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声源源强</w:t>
                  </w:r>
                </w:p>
              </w:tc>
              <w:tc>
                <w:tcPr>
                  <w:tcW w:w="404"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声源控制措施</w:t>
                  </w:r>
                </w:p>
              </w:tc>
              <w:tc>
                <w:tcPr>
                  <w:tcW w:w="430"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降噪效果dB（A）</w:t>
                  </w:r>
                </w:p>
              </w:tc>
              <w:tc>
                <w:tcPr>
                  <w:tcW w:w="1048" w:type="pct"/>
                  <w:gridSpan w:val="3"/>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空间相对位置/m</w:t>
                  </w:r>
                </w:p>
              </w:tc>
              <w:tc>
                <w:tcPr>
                  <w:tcW w:w="369"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距室内边界距离/m</w:t>
                  </w:r>
                </w:p>
              </w:tc>
              <w:tc>
                <w:tcPr>
                  <w:tcW w:w="372"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室内边界声级</w:t>
                  </w:r>
                  <w:r w:rsidRPr="00E24C3E">
                    <w:rPr>
                      <w:rFonts w:ascii="宋体" w:hAnsi="宋体" w:hint="eastAsia"/>
                      <w:b/>
                      <w:bCs/>
                      <w:spacing w:val="-20"/>
                      <w:sz w:val="21"/>
                      <w:szCs w:val="21"/>
                      <w:u w:val="single"/>
                    </w:rPr>
                    <w:t>/dB（A）</w:t>
                  </w:r>
                </w:p>
              </w:tc>
              <w:tc>
                <w:tcPr>
                  <w:tcW w:w="247"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运行时段</w:t>
                  </w:r>
                </w:p>
              </w:tc>
              <w:tc>
                <w:tcPr>
                  <w:tcW w:w="372"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建筑物插入损失</w:t>
                  </w:r>
                  <w:r w:rsidRPr="00E24C3E">
                    <w:rPr>
                      <w:rFonts w:ascii="宋体" w:hAnsi="宋体" w:hint="eastAsia"/>
                      <w:b/>
                      <w:bCs/>
                      <w:spacing w:val="-20"/>
                      <w:sz w:val="21"/>
                      <w:szCs w:val="21"/>
                      <w:u w:val="single"/>
                    </w:rPr>
                    <w:t>/dB（A）</w:t>
                  </w:r>
                </w:p>
              </w:tc>
              <w:tc>
                <w:tcPr>
                  <w:tcW w:w="620" w:type="pct"/>
                  <w:gridSpan w:val="2"/>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建筑物外噪声</w:t>
                  </w:r>
                </w:p>
              </w:tc>
            </w:tr>
            <w:tr w:rsidR="00E24C3E" w:rsidTr="00E24C3E">
              <w:trPr>
                <w:trHeight w:val="327"/>
                <w:jc w:val="center"/>
              </w:trPr>
              <w:tc>
                <w:tcPr>
                  <w:tcW w:w="247"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265"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247"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72"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声功率级</w:t>
                  </w:r>
                  <w:r w:rsidRPr="00E24C3E">
                    <w:rPr>
                      <w:rFonts w:ascii="宋体" w:hAnsi="宋体" w:hint="eastAsia"/>
                      <w:b/>
                      <w:bCs/>
                      <w:spacing w:val="-20"/>
                      <w:sz w:val="21"/>
                      <w:szCs w:val="21"/>
                      <w:u w:val="single"/>
                    </w:rPr>
                    <w:t>/dB（A）</w:t>
                  </w:r>
                </w:p>
              </w:tc>
              <w:tc>
                <w:tcPr>
                  <w:tcW w:w="404"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430"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69"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X</w:t>
                  </w:r>
                </w:p>
              </w:tc>
              <w:tc>
                <w:tcPr>
                  <w:tcW w:w="369"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Y</w:t>
                  </w:r>
                </w:p>
              </w:tc>
              <w:tc>
                <w:tcPr>
                  <w:tcW w:w="308"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Z</w:t>
                  </w:r>
                </w:p>
              </w:tc>
              <w:tc>
                <w:tcPr>
                  <w:tcW w:w="369"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72"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247"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72"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620" w:type="pct"/>
                  <w:gridSpan w:val="2"/>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r>
            <w:tr w:rsidR="00E24C3E" w:rsidTr="00E24C3E">
              <w:trPr>
                <w:trHeight w:val="405"/>
                <w:jc w:val="center"/>
              </w:trPr>
              <w:tc>
                <w:tcPr>
                  <w:tcW w:w="247"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265"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247"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72"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404"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430"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69"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69"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08"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69"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72"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247"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72"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72"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声压级</w:t>
                  </w:r>
                  <w:r w:rsidRPr="00E24C3E">
                    <w:rPr>
                      <w:rFonts w:ascii="宋体" w:hAnsi="宋体" w:hint="eastAsia"/>
                      <w:b/>
                      <w:bCs/>
                      <w:spacing w:val="-20"/>
                      <w:sz w:val="21"/>
                      <w:szCs w:val="21"/>
                      <w:u w:val="single"/>
                    </w:rPr>
                    <w:t>/dB（A）</w:t>
                  </w:r>
                </w:p>
              </w:tc>
              <w:tc>
                <w:tcPr>
                  <w:tcW w:w="247"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建筑物外距离</w:t>
                  </w:r>
                </w:p>
              </w:tc>
            </w:tr>
            <w:tr w:rsidR="00E24C3E" w:rsidTr="00E24C3E">
              <w:trPr>
                <w:jc w:val="center"/>
              </w:trPr>
              <w:tc>
                <w:tcPr>
                  <w:tcW w:w="247" w:type="pct"/>
                  <w:tcBorders>
                    <w:tl2br w:val="nil"/>
                    <w:tr2bl w:val="nil"/>
                  </w:tcBorders>
                  <w:shd w:val="clear" w:color="auto" w:fill="auto"/>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1</w:t>
                  </w:r>
                </w:p>
              </w:tc>
              <w:tc>
                <w:tcPr>
                  <w:tcW w:w="265" w:type="pct"/>
                  <w:vMerge w:val="restart"/>
                  <w:tcBorders>
                    <w:tl2br w:val="nil"/>
                    <w:tr2bl w:val="nil"/>
                  </w:tcBorders>
                  <w:shd w:val="clear" w:color="auto" w:fill="auto"/>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生产车间</w:t>
                  </w:r>
                </w:p>
              </w:tc>
              <w:tc>
                <w:tcPr>
                  <w:tcW w:w="247" w:type="pct"/>
                  <w:tcBorders>
                    <w:tl2br w:val="nil"/>
                    <w:tr2bl w:val="nil"/>
                  </w:tcBorders>
                  <w:shd w:val="clear" w:color="auto" w:fill="auto"/>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脱水筛</w:t>
                  </w:r>
                </w:p>
              </w:tc>
              <w:tc>
                <w:tcPr>
                  <w:tcW w:w="372" w:type="pct"/>
                  <w:tcBorders>
                    <w:tl2br w:val="nil"/>
                    <w:tr2bl w:val="nil"/>
                  </w:tcBorders>
                  <w:shd w:val="clear" w:color="auto" w:fill="auto"/>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85</w:t>
                  </w:r>
                </w:p>
              </w:tc>
              <w:tc>
                <w:tcPr>
                  <w:tcW w:w="404" w:type="pct"/>
                  <w:vMerge w:val="restart"/>
                  <w:tcBorders>
                    <w:tl2br w:val="nil"/>
                    <w:tr2bl w:val="nil"/>
                  </w:tcBorders>
                  <w:shd w:val="clear" w:color="auto" w:fill="auto"/>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低噪声设备；设备基础减振；距离衰减</w:t>
                  </w:r>
                </w:p>
              </w:tc>
              <w:tc>
                <w:tcPr>
                  <w:tcW w:w="430" w:type="pct"/>
                  <w:tcBorders>
                    <w:tl2br w:val="nil"/>
                    <w:tr2bl w:val="nil"/>
                  </w:tcBorders>
                  <w:shd w:val="clear" w:color="auto" w:fill="auto"/>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15</w:t>
                  </w:r>
                </w:p>
              </w:tc>
              <w:tc>
                <w:tcPr>
                  <w:tcW w:w="369" w:type="pct"/>
                  <w:tcBorders>
                    <w:tl2br w:val="nil"/>
                    <w:tr2bl w:val="nil"/>
                  </w:tcBorders>
                  <w:shd w:val="clear" w:color="auto" w:fill="FFFFFF"/>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0</w:t>
                  </w:r>
                </w:p>
              </w:tc>
              <w:tc>
                <w:tcPr>
                  <w:tcW w:w="369" w:type="pct"/>
                  <w:tcBorders>
                    <w:tl2br w:val="nil"/>
                    <w:tr2bl w:val="nil"/>
                  </w:tcBorders>
                  <w:shd w:val="clear" w:color="auto" w:fill="FFFFFF"/>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-8.8</w:t>
                  </w:r>
                </w:p>
              </w:tc>
              <w:tc>
                <w:tcPr>
                  <w:tcW w:w="308" w:type="pct"/>
                  <w:tcBorders>
                    <w:tl2br w:val="nil"/>
                    <w:tr2bl w:val="nil"/>
                  </w:tcBorders>
                  <w:shd w:val="clear" w:color="auto" w:fill="FFFFFF"/>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1.2</w:t>
                  </w:r>
                </w:p>
              </w:tc>
              <w:tc>
                <w:tcPr>
                  <w:tcW w:w="369"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东33.4</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南6.1西</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7.3北6.8</w:t>
                  </w:r>
                </w:p>
              </w:tc>
              <w:tc>
                <w:tcPr>
                  <w:tcW w:w="372"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东72.6南</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72.8西72.7</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北72.8</w:t>
                  </w:r>
                </w:p>
              </w:tc>
              <w:tc>
                <w:tcPr>
                  <w:tcW w:w="247" w:type="pct"/>
                  <w:vMerge w:val="restar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8h</w:t>
                  </w:r>
                </w:p>
              </w:tc>
              <w:tc>
                <w:tcPr>
                  <w:tcW w:w="372"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26</w:t>
                  </w:r>
                </w:p>
              </w:tc>
              <w:tc>
                <w:tcPr>
                  <w:tcW w:w="372"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东46.6南46.8西</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46.7北46.8</w:t>
                  </w:r>
                </w:p>
              </w:tc>
              <w:tc>
                <w:tcPr>
                  <w:tcW w:w="247"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1</w:t>
                  </w:r>
                </w:p>
              </w:tc>
            </w:tr>
            <w:tr w:rsidR="00E24C3E" w:rsidTr="00E24C3E">
              <w:trPr>
                <w:trHeight w:val="1156"/>
                <w:jc w:val="center"/>
              </w:trPr>
              <w:tc>
                <w:tcPr>
                  <w:tcW w:w="247" w:type="pct"/>
                  <w:tcBorders>
                    <w:tl2br w:val="nil"/>
                    <w:tr2bl w:val="nil"/>
                  </w:tcBorders>
                  <w:shd w:val="clear" w:color="auto" w:fill="auto"/>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2</w:t>
                  </w:r>
                </w:p>
              </w:tc>
              <w:tc>
                <w:tcPr>
                  <w:tcW w:w="265" w:type="pct"/>
                  <w:vMerge/>
                  <w:tcBorders>
                    <w:tl2br w:val="nil"/>
                    <w:tr2bl w:val="nil"/>
                  </w:tcBorders>
                  <w:shd w:val="clear" w:color="auto" w:fill="auto"/>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247" w:type="pct"/>
                  <w:tcBorders>
                    <w:tl2br w:val="nil"/>
                    <w:tr2bl w:val="nil"/>
                  </w:tcBorders>
                  <w:shd w:val="clear" w:color="auto" w:fill="auto"/>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洗砂机</w:t>
                  </w:r>
                </w:p>
              </w:tc>
              <w:tc>
                <w:tcPr>
                  <w:tcW w:w="372" w:type="pct"/>
                  <w:tcBorders>
                    <w:tl2br w:val="nil"/>
                    <w:tr2bl w:val="nil"/>
                  </w:tcBorders>
                  <w:shd w:val="clear" w:color="auto" w:fill="auto"/>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90</w:t>
                  </w:r>
                </w:p>
              </w:tc>
              <w:tc>
                <w:tcPr>
                  <w:tcW w:w="404" w:type="pct"/>
                  <w:vMerge/>
                  <w:tcBorders>
                    <w:tl2br w:val="nil"/>
                    <w:tr2bl w:val="nil"/>
                  </w:tcBorders>
                  <w:shd w:val="clear" w:color="auto" w:fill="auto"/>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430" w:type="pct"/>
                  <w:tcBorders>
                    <w:tl2br w:val="nil"/>
                    <w:tr2bl w:val="nil"/>
                  </w:tcBorders>
                  <w:shd w:val="clear" w:color="auto" w:fill="auto"/>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15</w:t>
                  </w:r>
                </w:p>
              </w:tc>
              <w:tc>
                <w:tcPr>
                  <w:tcW w:w="369" w:type="pct"/>
                  <w:tcBorders>
                    <w:tl2br w:val="nil"/>
                    <w:tr2bl w:val="nil"/>
                  </w:tcBorders>
                  <w:shd w:val="clear" w:color="auto" w:fill="FFFFFF"/>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8.4</w:t>
                  </w:r>
                </w:p>
              </w:tc>
              <w:tc>
                <w:tcPr>
                  <w:tcW w:w="369" w:type="pct"/>
                  <w:tcBorders>
                    <w:tl2br w:val="nil"/>
                    <w:tr2bl w:val="nil"/>
                  </w:tcBorders>
                  <w:shd w:val="clear" w:color="auto" w:fill="FFFFFF"/>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-1.7</w:t>
                  </w:r>
                </w:p>
              </w:tc>
              <w:tc>
                <w:tcPr>
                  <w:tcW w:w="308" w:type="pct"/>
                  <w:tcBorders>
                    <w:tl2br w:val="nil"/>
                    <w:tr2bl w:val="nil"/>
                  </w:tcBorders>
                  <w:shd w:val="clear" w:color="auto" w:fill="FFFFFF"/>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1.2</w:t>
                  </w:r>
                </w:p>
              </w:tc>
              <w:tc>
                <w:tcPr>
                  <w:tcW w:w="369"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东22.5南</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6.5西</w:t>
                  </w:r>
                  <w:r w:rsidRPr="00E24C3E">
                    <w:rPr>
                      <w:rFonts w:ascii="宋体" w:hAnsi="宋体" w:hint="eastAsia"/>
                      <w:b/>
                      <w:bCs/>
                      <w:sz w:val="21"/>
                      <w:szCs w:val="21"/>
                      <w:u w:val="single"/>
                    </w:rPr>
                    <w:lastRenderedPageBreak/>
                    <w:t>18.3</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北6.2</w:t>
                  </w:r>
                </w:p>
              </w:tc>
              <w:tc>
                <w:tcPr>
                  <w:tcW w:w="372"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lastRenderedPageBreak/>
                    <w:t>东77.6南77.8西</w:t>
                  </w:r>
                  <w:r w:rsidRPr="00E24C3E">
                    <w:rPr>
                      <w:rFonts w:ascii="宋体" w:hAnsi="宋体" w:hint="eastAsia"/>
                      <w:b/>
                      <w:bCs/>
                      <w:sz w:val="21"/>
                      <w:szCs w:val="21"/>
                      <w:u w:val="single"/>
                    </w:rPr>
                    <w:lastRenderedPageBreak/>
                    <w:t>77.7</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北77.8</w:t>
                  </w:r>
                </w:p>
              </w:tc>
              <w:tc>
                <w:tcPr>
                  <w:tcW w:w="247"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72"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26</w:t>
                  </w:r>
                </w:p>
              </w:tc>
              <w:tc>
                <w:tcPr>
                  <w:tcW w:w="372"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东51.6南51.8西</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lastRenderedPageBreak/>
                    <w:t>51.7北51.8</w:t>
                  </w:r>
                </w:p>
              </w:tc>
              <w:tc>
                <w:tcPr>
                  <w:tcW w:w="247"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lastRenderedPageBreak/>
                    <w:t>1</w:t>
                  </w:r>
                </w:p>
              </w:tc>
            </w:tr>
            <w:tr w:rsidR="00E24C3E" w:rsidTr="00E24C3E">
              <w:trPr>
                <w:trHeight w:val="1156"/>
                <w:jc w:val="center"/>
              </w:trPr>
              <w:tc>
                <w:tcPr>
                  <w:tcW w:w="247" w:type="pct"/>
                  <w:tcBorders>
                    <w:tl2br w:val="nil"/>
                    <w:tr2bl w:val="nil"/>
                  </w:tcBorders>
                  <w:shd w:val="clear" w:color="auto" w:fill="auto"/>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3</w:t>
                  </w:r>
                </w:p>
              </w:tc>
              <w:tc>
                <w:tcPr>
                  <w:tcW w:w="265" w:type="pct"/>
                  <w:vMerge/>
                  <w:tcBorders>
                    <w:tl2br w:val="nil"/>
                    <w:tr2bl w:val="nil"/>
                  </w:tcBorders>
                  <w:shd w:val="clear" w:color="auto" w:fill="auto"/>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247" w:type="pct"/>
                  <w:tcBorders>
                    <w:tl2br w:val="nil"/>
                    <w:tr2bl w:val="nil"/>
                  </w:tcBorders>
                  <w:shd w:val="clear" w:color="auto" w:fill="auto"/>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平板振动筛</w:t>
                  </w:r>
                </w:p>
              </w:tc>
              <w:tc>
                <w:tcPr>
                  <w:tcW w:w="372" w:type="pct"/>
                  <w:tcBorders>
                    <w:tl2br w:val="nil"/>
                    <w:tr2bl w:val="nil"/>
                  </w:tcBorders>
                  <w:shd w:val="clear" w:color="auto" w:fill="auto"/>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85</w:t>
                  </w:r>
                </w:p>
              </w:tc>
              <w:tc>
                <w:tcPr>
                  <w:tcW w:w="404" w:type="pct"/>
                  <w:vMerge/>
                  <w:tcBorders>
                    <w:tl2br w:val="nil"/>
                    <w:tr2bl w:val="nil"/>
                  </w:tcBorders>
                  <w:shd w:val="clear" w:color="auto" w:fill="auto"/>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430" w:type="pct"/>
                  <w:tcBorders>
                    <w:tl2br w:val="nil"/>
                    <w:tr2bl w:val="nil"/>
                  </w:tcBorders>
                  <w:shd w:val="clear" w:color="auto" w:fill="auto"/>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15</w:t>
                  </w:r>
                </w:p>
              </w:tc>
              <w:tc>
                <w:tcPr>
                  <w:tcW w:w="369" w:type="pct"/>
                  <w:tcBorders>
                    <w:tl2br w:val="nil"/>
                    <w:tr2bl w:val="nil"/>
                  </w:tcBorders>
                  <w:shd w:val="clear" w:color="auto" w:fill="FFFFFF"/>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19.7</w:t>
                  </w:r>
                </w:p>
              </w:tc>
              <w:tc>
                <w:tcPr>
                  <w:tcW w:w="369" w:type="pct"/>
                  <w:tcBorders>
                    <w:tl2br w:val="nil"/>
                    <w:tr2bl w:val="nil"/>
                  </w:tcBorders>
                  <w:shd w:val="clear" w:color="auto" w:fill="FFFFFF"/>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7.4</w:t>
                  </w:r>
                </w:p>
              </w:tc>
              <w:tc>
                <w:tcPr>
                  <w:tcW w:w="308" w:type="pct"/>
                  <w:tcBorders>
                    <w:tl2br w:val="nil"/>
                    <w:tr2bl w:val="nil"/>
                  </w:tcBorders>
                  <w:shd w:val="clear" w:color="auto" w:fill="FFFFFF"/>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1.2</w:t>
                  </w:r>
                </w:p>
              </w:tc>
              <w:tc>
                <w:tcPr>
                  <w:tcW w:w="369"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东8.2</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南6.6西</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32.7北5.9</w:t>
                  </w:r>
                </w:p>
              </w:tc>
              <w:tc>
                <w:tcPr>
                  <w:tcW w:w="372"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东72.7南72.8西72.6</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北72.8</w:t>
                  </w:r>
                </w:p>
              </w:tc>
              <w:tc>
                <w:tcPr>
                  <w:tcW w:w="247" w:type="pct"/>
                  <w:vMerge/>
                  <w:tcBorders>
                    <w:tl2br w:val="nil"/>
                    <w:tr2bl w:val="nil"/>
                  </w:tcBorders>
                  <w:vAlign w:val="center"/>
                </w:tcPr>
                <w:p w:rsidR="00EF6D02" w:rsidRPr="00E24C3E" w:rsidRDefault="00EF6D02" w:rsidP="00E24C3E">
                  <w:pPr>
                    <w:spacing w:line="240" w:lineRule="auto"/>
                    <w:ind w:firstLineChars="0" w:firstLine="0"/>
                    <w:jc w:val="center"/>
                    <w:rPr>
                      <w:rFonts w:ascii="宋体" w:hAnsi="宋体"/>
                      <w:b/>
                      <w:bCs/>
                      <w:sz w:val="21"/>
                      <w:szCs w:val="21"/>
                      <w:u w:val="single"/>
                    </w:rPr>
                  </w:pPr>
                </w:p>
              </w:tc>
              <w:tc>
                <w:tcPr>
                  <w:tcW w:w="372"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26</w:t>
                  </w:r>
                </w:p>
              </w:tc>
              <w:tc>
                <w:tcPr>
                  <w:tcW w:w="372"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东46.7南46.8西46.6</w:t>
                  </w:r>
                </w:p>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北46.8</w:t>
                  </w:r>
                </w:p>
              </w:tc>
              <w:tc>
                <w:tcPr>
                  <w:tcW w:w="247" w:type="pct"/>
                  <w:tcBorders>
                    <w:tl2br w:val="nil"/>
                    <w:tr2bl w:val="nil"/>
                  </w:tcBorders>
                  <w:vAlign w:val="center"/>
                </w:tcPr>
                <w:p w:rsidR="00EF6D02" w:rsidRPr="00E24C3E" w:rsidRDefault="007C1293" w:rsidP="00E24C3E">
                  <w:pPr>
                    <w:spacing w:line="240" w:lineRule="auto"/>
                    <w:ind w:firstLineChars="0" w:firstLine="0"/>
                    <w:jc w:val="center"/>
                    <w:rPr>
                      <w:rFonts w:ascii="宋体" w:hAnsi="宋体"/>
                      <w:b/>
                      <w:bCs/>
                      <w:sz w:val="21"/>
                      <w:szCs w:val="21"/>
                      <w:u w:val="single"/>
                    </w:rPr>
                  </w:pPr>
                  <w:r w:rsidRPr="00E24C3E">
                    <w:rPr>
                      <w:rFonts w:ascii="宋体" w:hAnsi="宋体" w:hint="eastAsia"/>
                      <w:b/>
                      <w:bCs/>
                      <w:sz w:val="21"/>
                      <w:szCs w:val="21"/>
                      <w:u w:val="single"/>
                    </w:rPr>
                    <w:t>1</w:t>
                  </w:r>
                </w:p>
              </w:tc>
            </w:tr>
          </w:tbl>
          <w:p w:rsidR="00EF6D02" w:rsidRDefault="007C1293">
            <w:pPr>
              <w:spacing w:line="240" w:lineRule="auto"/>
              <w:ind w:firstLineChars="0" w:firstLine="0"/>
              <w:rPr>
                <w:b/>
                <w:bCs/>
                <w:sz w:val="21"/>
                <w:szCs w:val="21"/>
              </w:rPr>
            </w:pPr>
            <w:r>
              <w:rPr>
                <w:rFonts w:hint="eastAsia"/>
                <w:b/>
                <w:bCs/>
                <w:sz w:val="21"/>
                <w:szCs w:val="21"/>
              </w:rPr>
              <w:t>注：①项目设备与各室内边界的距离按照最小距离取值。②表中坐标以厂界西南角为坐标原点，正东向为</w:t>
            </w:r>
            <w:r>
              <w:rPr>
                <w:rFonts w:hint="eastAsia"/>
                <w:b/>
                <w:bCs/>
                <w:sz w:val="21"/>
                <w:szCs w:val="21"/>
              </w:rPr>
              <w:t>X</w:t>
            </w:r>
            <w:r>
              <w:rPr>
                <w:rFonts w:hint="eastAsia"/>
                <w:b/>
                <w:bCs/>
                <w:sz w:val="21"/>
                <w:szCs w:val="21"/>
              </w:rPr>
              <w:t>轴正方向，正北向为</w:t>
            </w:r>
            <w:r>
              <w:rPr>
                <w:rFonts w:hint="eastAsia"/>
                <w:b/>
                <w:bCs/>
                <w:sz w:val="21"/>
                <w:szCs w:val="21"/>
              </w:rPr>
              <w:t>Y</w:t>
            </w:r>
            <w:r>
              <w:rPr>
                <w:rFonts w:hint="eastAsia"/>
                <w:b/>
                <w:bCs/>
                <w:sz w:val="21"/>
                <w:szCs w:val="21"/>
              </w:rPr>
              <w:t>轴正方向。</w:t>
            </w:r>
          </w:p>
          <w:p w:rsidR="00EF6D02" w:rsidRDefault="007C1293">
            <w:pPr>
              <w:pStyle w:val="aa"/>
              <w:tabs>
                <w:tab w:val="left" w:pos="0"/>
              </w:tabs>
              <w:spacing w:line="240" w:lineRule="auto"/>
              <w:ind w:right="0" w:firstLineChars="0" w:firstLine="0"/>
              <w:jc w:val="center"/>
              <w:rPr>
                <w:rFonts w:cs="Times New Roman"/>
                <w:b/>
                <w:bCs/>
                <w:sz w:val="21"/>
                <w:szCs w:val="21"/>
                <w:u w:val="single"/>
              </w:rPr>
            </w:pPr>
            <w:r>
              <w:rPr>
                <w:rFonts w:cs="Times New Roman" w:hint="eastAsia"/>
                <w:b/>
                <w:bCs/>
                <w:sz w:val="21"/>
                <w:szCs w:val="21"/>
                <w:u w:val="single"/>
              </w:rPr>
              <w:t>表</w:t>
            </w:r>
            <w:r>
              <w:rPr>
                <w:rFonts w:cs="Times New Roman" w:hint="eastAsia"/>
                <w:b/>
                <w:bCs/>
                <w:sz w:val="21"/>
                <w:szCs w:val="21"/>
                <w:u w:val="single"/>
              </w:rPr>
              <w:t xml:space="preserve">4-6   </w:t>
            </w:r>
            <w:r>
              <w:rPr>
                <w:rFonts w:cs="Times New Roman" w:hint="eastAsia"/>
                <w:b/>
                <w:bCs/>
                <w:sz w:val="21"/>
                <w:szCs w:val="21"/>
                <w:u w:val="single"/>
              </w:rPr>
              <w:t>工业企业噪声源强调查清单（室外声源）</w:t>
            </w:r>
          </w:p>
          <w:tbl>
            <w:tblPr>
              <w:tblW w:w="4997"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475"/>
              <w:gridCol w:w="1010"/>
              <w:gridCol w:w="543"/>
              <w:gridCol w:w="456"/>
              <w:gridCol w:w="560"/>
              <w:gridCol w:w="1275"/>
              <w:gridCol w:w="1327"/>
              <w:gridCol w:w="713"/>
              <w:gridCol w:w="743"/>
              <w:gridCol w:w="1212"/>
            </w:tblGrid>
            <w:tr w:rsidR="00EF6D02">
              <w:trPr>
                <w:trHeight w:val="283"/>
                <w:jc w:val="center"/>
              </w:trPr>
              <w:tc>
                <w:tcPr>
                  <w:tcW w:w="285" w:type="pct"/>
                  <w:vMerge w:val="restar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序号</w:t>
                  </w:r>
                </w:p>
              </w:tc>
              <w:tc>
                <w:tcPr>
                  <w:tcW w:w="607" w:type="pct"/>
                  <w:vMerge w:val="restar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声源名称</w:t>
                  </w:r>
                </w:p>
              </w:tc>
              <w:tc>
                <w:tcPr>
                  <w:tcW w:w="937" w:type="pct"/>
                  <w:gridSpan w:val="3"/>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空间相对位置/m</w:t>
                  </w:r>
                </w:p>
              </w:tc>
              <w:tc>
                <w:tcPr>
                  <w:tcW w:w="766"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声源源强</w:t>
                  </w:r>
                </w:p>
              </w:tc>
              <w:tc>
                <w:tcPr>
                  <w:tcW w:w="797" w:type="pct"/>
                  <w:vMerge w:val="restar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声源控制措施</w:t>
                  </w:r>
                </w:p>
              </w:tc>
              <w:tc>
                <w:tcPr>
                  <w:tcW w:w="429" w:type="pct"/>
                  <w:vMerge w:val="restar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降噪效果dB（A）</w:t>
                  </w:r>
                </w:p>
              </w:tc>
              <w:tc>
                <w:tcPr>
                  <w:tcW w:w="447" w:type="pct"/>
                  <w:vMerge w:val="restar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运行时段</w:t>
                  </w:r>
                </w:p>
              </w:tc>
              <w:tc>
                <w:tcPr>
                  <w:tcW w:w="728"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处理后声源源强</w:t>
                  </w:r>
                </w:p>
              </w:tc>
            </w:tr>
            <w:tr w:rsidR="00EF6D02">
              <w:trPr>
                <w:trHeight w:val="283"/>
                <w:jc w:val="center"/>
              </w:trPr>
              <w:tc>
                <w:tcPr>
                  <w:tcW w:w="285" w:type="pct"/>
                  <w:vMerge/>
                  <w:tcBorders>
                    <w:tl2br w:val="nil"/>
                    <w:tr2bl w:val="nil"/>
                  </w:tcBorders>
                  <w:vAlign w:val="center"/>
                </w:tcPr>
                <w:p w:rsidR="00EF6D02" w:rsidRPr="00E24C3E" w:rsidRDefault="00EF6D02">
                  <w:pPr>
                    <w:pStyle w:val="af5"/>
                    <w:rPr>
                      <w:rFonts w:ascii="宋体" w:hAnsi="宋体" w:cs="宋体"/>
                      <w:b/>
                      <w:bCs/>
                      <w:kern w:val="2"/>
                      <w:u w:val="single"/>
                    </w:rPr>
                  </w:pPr>
                </w:p>
              </w:tc>
              <w:tc>
                <w:tcPr>
                  <w:tcW w:w="607" w:type="pct"/>
                  <w:vMerge/>
                  <w:tcBorders>
                    <w:tl2br w:val="nil"/>
                    <w:tr2bl w:val="nil"/>
                  </w:tcBorders>
                  <w:vAlign w:val="center"/>
                </w:tcPr>
                <w:p w:rsidR="00EF6D02" w:rsidRPr="00E24C3E" w:rsidRDefault="00EF6D02">
                  <w:pPr>
                    <w:pStyle w:val="af5"/>
                    <w:rPr>
                      <w:rFonts w:ascii="宋体" w:hAnsi="宋体" w:cs="宋体"/>
                      <w:b/>
                      <w:bCs/>
                      <w:kern w:val="2"/>
                      <w:u w:val="single"/>
                    </w:rPr>
                  </w:pPr>
                </w:p>
              </w:tc>
              <w:tc>
                <w:tcPr>
                  <w:tcW w:w="326"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X</w:t>
                  </w:r>
                </w:p>
              </w:tc>
              <w:tc>
                <w:tcPr>
                  <w:tcW w:w="274"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Y</w:t>
                  </w:r>
                </w:p>
              </w:tc>
              <w:tc>
                <w:tcPr>
                  <w:tcW w:w="337"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Z</w:t>
                  </w:r>
                </w:p>
              </w:tc>
              <w:tc>
                <w:tcPr>
                  <w:tcW w:w="766"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声功率级/dB（A）</w:t>
                  </w:r>
                </w:p>
              </w:tc>
              <w:tc>
                <w:tcPr>
                  <w:tcW w:w="797" w:type="pct"/>
                  <w:vMerge/>
                  <w:tcBorders>
                    <w:tl2br w:val="nil"/>
                    <w:tr2bl w:val="nil"/>
                  </w:tcBorders>
                  <w:vAlign w:val="center"/>
                </w:tcPr>
                <w:p w:rsidR="00EF6D02" w:rsidRPr="00E24C3E" w:rsidRDefault="00EF6D02">
                  <w:pPr>
                    <w:pStyle w:val="af5"/>
                    <w:rPr>
                      <w:rFonts w:ascii="宋体" w:hAnsi="宋体" w:cs="宋体"/>
                      <w:b/>
                      <w:bCs/>
                      <w:kern w:val="2"/>
                      <w:u w:val="single"/>
                    </w:rPr>
                  </w:pPr>
                </w:p>
              </w:tc>
              <w:tc>
                <w:tcPr>
                  <w:tcW w:w="429" w:type="pct"/>
                  <w:vMerge/>
                  <w:tcBorders>
                    <w:tl2br w:val="nil"/>
                    <w:tr2bl w:val="nil"/>
                  </w:tcBorders>
                  <w:vAlign w:val="center"/>
                </w:tcPr>
                <w:p w:rsidR="00EF6D02" w:rsidRPr="00E24C3E" w:rsidRDefault="00EF6D02">
                  <w:pPr>
                    <w:pStyle w:val="af5"/>
                    <w:rPr>
                      <w:rFonts w:ascii="宋体" w:hAnsi="宋体" w:cs="宋体"/>
                      <w:b/>
                      <w:bCs/>
                      <w:kern w:val="2"/>
                      <w:u w:val="single"/>
                    </w:rPr>
                  </w:pPr>
                </w:p>
              </w:tc>
              <w:tc>
                <w:tcPr>
                  <w:tcW w:w="447" w:type="pct"/>
                  <w:vMerge/>
                  <w:tcBorders>
                    <w:tl2br w:val="nil"/>
                    <w:tr2bl w:val="nil"/>
                  </w:tcBorders>
                  <w:vAlign w:val="center"/>
                </w:tcPr>
                <w:p w:rsidR="00EF6D02" w:rsidRPr="00E24C3E" w:rsidRDefault="00EF6D02">
                  <w:pPr>
                    <w:pStyle w:val="af5"/>
                    <w:rPr>
                      <w:rFonts w:ascii="宋体" w:hAnsi="宋体" w:cs="宋体"/>
                      <w:b/>
                      <w:bCs/>
                      <w:kern w:val="2"/>
                      <w:u w:val="single"/>
                    </w:rPr>
                  </w:pPr>
                </w:p>
              </w:tc>
              <w:tc>
                <w:tcPr>
                  <w:tcW w:w="728"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声功率级/dB（A）</w:t>
                  </w:r>
                </w:p>
              </w:tc>
            </w:tr>
            <w:tr w:rsidR="00EF6D02">
              <w:trPr>
                <w:trHeight w:val="283"/>
                <w:jc w:val="center"/>
              </w:trPr>
              <w:tc>
                <w:tcPr>
                  <w:tcW w:w="285"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1</w:t>
                  </w:r>
                </w:p>
              </w:tc>
              <w:tc>
                <w:tcPr>
                  <w:tcW w:w="607"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水泵</w:t>
                  </w:r>
                </w:p>
              </w:tc>
              <w:tc>
                <w:tcPr>
                  <w:tcW w:w="326"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34.9</w:t>
                  </w:r>
                </w:p>
              </w:tc>
              <w:tc>
                <w:tcPr>
                  <w:tcW w:w="274"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43.2</w:t>
                  </w:r>
                </w:p>
              </w:tc>
              <w:tc>
                <w:tcPr>
                  <w:tcW w:w="337"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1.2</w:t>
                  </w:r>
                </w:p>
              </w:tc>
              <w:tc>
                <w:tcPr>
                  <w:tcW w:w="766"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80</w:t>
                  </w:r>
                </w:p>
              </w:tc>
              <w:tc>
                <w:tcPr>
                  <w:tcW w:w="797" w:type="pct"/>
                  <w:vMerge w:val="restart"/>
                  <w:tcBorders>
                    <w:tl2br w:val="nil"/>
                    <w:tr2bl w:val="nil"/>
                  </w:tcBorders>
                  <w:vAlign w:val="center"/>
                </w:tcPr>
                <w:p w:rsidR="00EF6D02" w:rsidRPr="00E24C3E" w:rsidRDefault="007C1293">
                  <w:pPr>
                    <w:pStyle w:val="af5"/>
                    <w:rPr>
                      <w:rFonts w:ascii="宋体" w:hAnsi="宋体" w:cs="宋体"/>
                      <w:b/>
                      <w:bCs/>
                      <w:kern w:val="2"/>
                      <w:u w:val="single"/>
                    </w:rPr>
                  </w:pPr>
                  <w:bookmarkStart w:id="40" w:name="OLE_LINK31"/>
                  <w:r w:rsidRPr="00E24C3E">
                    <w:rPr>
                      <w:rFonts w:ascii="宋体" w:hAnsi="宋体" w:cs="宋体" w:hint="eastAsia"/>
                      <w:b/>
                      <w:bCs/>
                      <w:kern w:val="2"/>
                      <w:u w:val="single"/>
                    </w:rPr>
                    <w:t>低噪声设备；采用柔性接头；设备基础减振；距离衰减</w:t>
                  </w:r>
                  <w:bookmarkEnd w:id="40"/>
                </w:p>
              </w:tc>
              <w:tc>
                <w:tcPr>
                  <w:tcW w:w="429" w:type="pct"/>
                  <w:vMerge w:val="restart"/>
                  <w:tcBorders>
                    <w:tl2br w:val="nil"/>
                    <w:tr2bl w:val="nil"/>
                  </w:tcBorders>
                  <w:vAlign w:val="center"/>
                </w:tcPr>
                <w:p w:rsidR="00EF6D02" w:rsidRPr="00E24C3E" w:rsidRDefault="007C1293">
                  <w:pPr>
                    <w:pStyle w:val="af5"/>
                    <w:rPr>
                      <w:rFonts w:ascii="宋体" w:hAnsi="宋体" w:cs="宋体"/>
                      <w:b/>
                      <w:bCs/>
                      <w:kern w:val="2"/>
                      <w:u w:val="single"/>
                    </w:rPr>
                  </w:pPr>
                  <w:bookmarkStart w:id="41" w:name="OLE_LINK9"/>
                  <w:r w:rsidRPr="00E24C3E">
                    <w:rPr>
                      <w:rFonts w:ascii="宋体" w:hAnsi="宋体" w:cs="宋体" w:hint="eastAsia"/>
                      <w:b/>
                      <w:bCs/>
                      <w:kern w:val="2"/>
                      <w:u w:val="single"/>
                    </w:rPr>
                    <w:t>15</w:t>
                  </w:r>
                </w:p>
              </w:tc>
              <w:tc>
                <w:tcPr>
                  <w:tcW w:w="447"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间歇运行</w:t>
                  </w:r>
                  <w:bookmarkEnd w:id="41"/>
                </w:p>
              </w:tc>
              <w:tc>
                <w:tcPr>
                  <w:tcW w:w="728"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65</w:t>
                  </w:r>
                </w:p>
              </w:tc>
            </w:tr>
            <w:tr w:rsidR="00EF6D02">
              <w:trPr>
                <w:trHeight w:val="283"/>
                <w:jc w:val="center"/>
              </w:trPr>
              <w:tc>
                <w:tcPr>
                  <w:tcW w:w="285"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2</w:t>
                  </w:r>
                </w:p>
              </w:tc>
              <w:tc>
                <w:tcPr>
                  <w:tcW w:w="607"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污泥泵</w:t>
                  </w:r>
                </w:p>
              </w:tc>
              <w:tc>
                <w:tcPr>
                  <w:tcW w:w="326"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27</w:t>
                  </w:r>
                </w:p>
              </w:tc>
              <w:tc>
                <w:tcPr>
                  <w:tcW w:w="274"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51.6</w:t>
                  </w:r>
                </w:p>
              </w:tc>
              <w:tc>
                <w:tcPr>
                  <w:tcW w:w="337"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1.2</w:t>
                  </w:r>
                </w:p>
              </w:tc>
              <w:tc>
                <w:tcPr>
                  <w:tcW w:w="766"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80</w:t>
                  </w:r>
                </w:p>
              </w:tc>
              <w:tc>
                <w:tcPr>
                  <w:tcW w:w="797" w:type="pct"/>
                  <w:vMerge/>
                  <w:tcBorders>
                    <w:tl2br w:val="nil"/>
                    <w:tr2bl w:val="nil"/>
                  </w:tcBorders>
                  <w:vAlign w:val="center"/>
                </w:tcPr>
                <w:p w:rsidR="00EF6D02" w:rsidRPr="00E24C3E" w:rsidRDefault="00EF6D02">
                  <w:pPr>
                    <w:pStyle w:val="af5"/>
                    <w:rPr>
                      <w:rFonts w:ascii="宋体" w:hAnsi="宋体" w:cs="宋体"/>
                      <w:b/>
                      <w:bCs/>
                      <w:kern w:val="2"/>
                      <w:u w:val="single"/>
                    </w:rPr>
                  </w:pPr>
                </w:p>
              </w:tc>
              <w:tc>
                <w:tcPr>
                  <w:tcW w:w="429" w:type="pct"/>
                  <w:vMerge/>
                  <w:tcBorders>
                    <w:tl2br w:val="nil"/>
                    <w:tr2bl w:val="nil"/>
                  </w:tcBorders>
                  <w:vAlign w:val="center"/>
                </w:tcPr>
                <w:p w:rsidR="00EF6D02" w:rsidRPr="00E24C3E" w:rsidRDefault="00EF6D02">
                  <w:pPr>
                    <w:pStyle w:val="af5"/>
                    <w:rPr>
                      <w:rFonts w:ascii="宋体" w:hAnsi="宋体" w:cs="宋体"/>
                      <w:b/>
                      <w:bCs/>
                      <w:kern w:val="2"/>
                      <w:u w:val="single"/>
                    </w:rPr>
                  </w:pPr>
                </w:p>
              </w:tc>
              <w:tc>
                <w:tcPr>
                  <w:tcW w:w="447"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间歇运行</w:t>
                  </w:r>
                </w:p>
              </w:tc>
              <w:tc>
                <w:tcPr>
                  <w:tcW w:w="728" w:type="pct"/>
                  <w:tcBorders>
                    <w:tl2br w:val="nil"/>
                    <w:tr2bl w:val="nil"/>
                  </w:tcBorders>
                  <w:vAlign w:val="center"/>
                </w:tcPr>
                <w:p w:rsidR="00EF6D02" w:rsidRPr="00E24C3E" w:rsidRDefault="007C1293">
                  <w:pPr>
                    <w:pStyle w:val="af5"/>
                    <w:rPr>
                      <w:rFonts w:ascii="宋体" w:hAnsi="宋体" w:cs="宋体"/>
                      <w:b/>
                      <w:bCs/>
                      <w:kern w:val="2"/>
                      <w:u w:val="single"/>
                    </w:rPr>
                  </w:pPr>
                  <w:r w:rsidRPr="00E24C3E">
                    <w:rPr>
                      <w:rFonts w:ascii="宋体" w:hAnsi="宋体" w:cs="宋体" w:hint="eastAsia"/>
                      <w:b/>
                      <w:bCs/>
                      <w:kern w:val="2"/>
                      <w:u w:val="single"/>
                    </w:rPr>
                    <w:t>65</w:t>
                  </w:r>
                </w:p>
              </w:tc>
            </w:tr>
          </w:tbl>
          <w:p w:rsidR="00EF6D02" w:rsidRDefault="007C1293">
            <w:pPr>
              <w:ind w:firstLine="480"/>
            </w:pPr>
            <w:r>
              <w:rPr>
                <w:rFonts w:ascii="宋体" w:hAnsi="宋体" w:hint="eastAsia"/>
              </w:rPr>
              <w:t>⑵</w:t>
            </w:r>
            <w:r>
              <w:rPr>
                <w:rFonts w:hint="eastAsia"/>
              </w:rPr>
              <w:t>噪声防治措施</w:t>
            </w:r>
          </w:p>
          <w:p w:rsidR="00EF6D02" w:rsidRDefault="007C1293">
            <w:pPr>
              <w:ind w:firstLine="480"/>
            </w:pPr>
            <w:r>
              <w:rPr>
                <w:rFonts w:ascii="宋体" w:hAnsi="宋体" w:hint="eastAsia"/>
              </w:rPr>
              <w:t>①</w:t>
            </w:r>
            <w:r>
              <w:rPr>
                <w:rFonts w:hint="eastAsia"/>
              </w:rPr>
              <w:t>源头控制：优先采取选用低噪声设备，加大减振基础，安装减振装置，在设备安装及设备连接处可采用减振垫或柔性接头等措施。</w:t>
            </w:r>
          </w:p>
          <w:p w:rsidR="00EF6D02" w:rsidRDefault="007C1293">
            <w:pPr>
              <w:ind w:firstLine="480"/>
            </w:pPr>
            <w:r>
              <w:rPr>
                <w:rFonts w:ascii="宋体" w:hAnsi="宋体" w:hint="eastAsia"/>
              </w:rPr>
              <w:t>②</w:t>
            </w:r>
            <w:r>
              <w:rPr>
                <w:rFonts w:hint="eastAsia"/>
              </w:rPr>
              <w:t>合理布局：将车间和噪声源强较高的设备布置远离厂区边界，加大了噪声的距离衰减；厂房周围加强绿化，利用植物吸声减噪，以提高噪声源传播至厂界过程的噪声衰减量。</w:t>
            </w:r>
          </w:p>
          <w:p w:rsidR="00EF6D02" w:rsidRDefault="007C1293">
            <w:pPr>
              <w:ind w:firstLine="480"/>
            </w:pPr>
            <w:r>
              <w:rPr>
                <w:rFonts w:ascii="宋体" w:hAnsi="宋体" w:hint="eastAsia"/>
              </w:rPr>
              <w:t>③</w:t>
            </w:r>
            <w:r>
              <w:rPr>
                <w:rFonts w:hint="eastAsia"/>
              </w:rPr>
              <w:t>建立设备定期维护、保养的管理制度，以防止设备故障形成的非正常生产噪声，同时确保环保措施发挥最有效的功能。</w:t>
            </w:r>
          </w:p>
          <w:p w:rsidR="00EF6D02" w:rsidRDefault="007C1293">
            <w:pPr>
              <w:ind w:firstLine="480"/>
            </w:pPr>
            <w:r>
              <w:rPr>
                <w:rFonts w:ascii="宋体" w:hAnsi="宋体" w:hint="eastAsia"/>
              </w:rPr>
              <w:lastRenderedPageBreak/>
              <w:t>④</w:t>
            </w:r>
            <w:r>
              <w:rPr>
                <w:rFonts w:hint="eastAsia"/>
              </w:rPr>
              <w:t>项目针对移动声源提出以下噪声防治措施：进出厂区车辆减速慢行，禁止鸣笛。</w:t>
            </w:r>
          </w:p>
          <w:p w:rsidR="00EF6D02" w:rsidRDefault="007C1293">
            <w:pPr>
              <w:ind w:firstLine="480"/>
            </w:pPr>
            <w:r>
              <w:rPr>
                <w:rFonts w:ascii="宋体" w:hAnsi="宋体" w:hint="eastAsia"/>
              </w:rPr>
              <w:t>⑶</w:t>
            </w:r>
            <w:r>
              <w:rPr>
                <w:rFonts w:hint="eastAsia"/>
              </w:rPr>
              <w:t>噪声预测</w:t>
            </w:r>
          </w:p>
          <w:p w:rsidR="00EF6D02" w:rsidRDefault="007C1293">
            <w:pPr>
              <w:ind w:firstLine="480"/>
              <w:rPr>
                <w:rFonts w:ascii="宋体" w:hAnsi="宋体"/>
                <w:snapToGrid w:val="0"/>
                <w:kern w:val="0"/>
              </w:rPr>
            </w:pPr>
            <w:r>
              <w:rPr>
                <w:rFonts w:ascii="宋体" w:hAnsi="宋体" w:hint="eastAsia"/>
                <w:snapToGrid w:val="0"/>
                <w:kern w:val="0"/>
              </w:rPr>
              <w:t>A.预测模型</w:t>
            </w:r>
          </w:p>
          <w:p w:rsidR="00EF6D02" w:rsidRDefault="007C1293">
            <w:pPr>
              <w:ind w:firstLine="480"/>
              <w:rPr>
                <w:rFonts w:ascii="宋体" w:hAnsi="宋体"/>
                <w:snapToGrid w:val="0"/>
                <w:kern w:val="0"/>
              </w:rPr>
            </w:pPr>
            <w:r>
              <w:rPr>
                <w:rFonts w:ascii="宋体" w:hAnsi="宋体" w:hint="eastAsia"/>
                <w:snapToGrid w:val="0"/>
                <w:kern w:val="0"/>
              </w:rPr>
              <w:t>根据建设项目噪声源和环境特征，结合《环境影响评价技术导则－-声环境》（HJ2.4-2021）要求，项目采用的模型为《环境影响评价技术导则－-声环境》（HJ2.4-2021）附录A（规范性目录）户外声传播的衰减和附录B（规范性目录）中“B.1工业噪声预测计算模型”。</w:t>
            </w:r>
          </w:p>
          <w:p w:rsidR="00EF6D02" w:rsidRDefault="007C1293">
            <w:pPr>
              <w:widowControl/>
              <w:ind w:firstLine="480"/>
              <w:jc w:val="left"/>
              <w:rPr>
                <w:rFonts w:ascii="宋体" w:hAnsi="宋体"/>
                <w:kern w:val="0"/>
                <w:lang/>
              </w:rPr>
            </w:pPr>
            <w:r>
              <w:rPr>
                <w:rFonts w:ascii="宋体" w:hAnsi="宋体" w:hint="eastAsia"/>
                <w:kern w:val="0"/>
                <w:lang/>
              </w:rPr>
              <w:t xml:space="preserve">室内声源等效室外声源声功率级计算方法 </w:t>
            </w:r>
          </w:p>
          <w:p w:rsidR="00EF6D02" w:rsidRDefault="007C1293">
            <w:pPr>
              <w:widowControl/>
              <w:ind w:firstLine="480"/>
              <w:jc w:val="left"/>
              <w:rPr>
                <w:rFonts w:ascii="宋体" w:hAnsi="宋体"/>
                <w:kern w:val="0"/>
                <w:lang/>
              </w:rPr>
            </w:pPr>
            <w:r>
              <w:rPr>
                <w:rFonts w:ascii="宋体" w:hAnsi="宋体" w:hint="eastAsia"/>
                <w:kern w:val="0"/>
                <w:lang/>
              </w:rPr>
              <w:t>①首先计算某一室内声源靠近围护结构处产生的倍频带声压级：</w:t>
            </w:r>
          </w:p>
          <w:p w:rsidR="00EF6D02" w:rsidRDefault="00EF6D02" w:rsidP="007C1293">
            <w:pPr>
              <w:widowControl/>
              <w:ind w:firstLine="480"/>
              <w:jc w:val="center"/>
              <w:rPr>
                <w:rFonts w:ascii="宋体" w:hAnsi="宋体"/>
                <w:kern w:val="0"/>
                <w:lang/>
              </w:rPr>
            </w:pPr>
            <w:r w:rsidRPr="00EF6D02">
              <w:rPr>
                <w:rFonts w:ascii="宋体" w:hAnsi="宋体" w:hint="eastAsia"/>
                <w:kern w:val="0"/>
                <w:position w:val="-24"/>
                <w:lang/>
              </w:rPr>
              <w:object w:dxaOrig="2540" w:dyaOrig="620">
                <v:shape id="_x0000_i1032" type="#_x0000_t75" style="width:126.75pt;height:30.75pt" o:ole="">
                  <v:imagedata r:id="rId21" o:title=""/>
                </v:shape>
                <o:OLEObject Type="Embed" ProgID="Equations" ShapeID="_x0000_i1032" DrawAspect="Content" ObjectID="_1847864566" r:id="rId22"/>
              </w:object>
            </w:r>
          </w:p>
          <w:p w:rsidR="00EF6D02" w:rsidRDefault="007C1293">
            <w:pPr>
              <w:widowControl/>
              <w:ind w:firstLine="480"/>
              <w:jc w:val="left"/>
              <w:rPr>
                <w:rFonts w:ascii="宋体" w:hAnsi="宋体"/>
                <w:kern w:val="0"/>
                <w:lang/>
              </w:rPr>
            </w:pPr>
            <w:r>
              <w:rPr>
                <w:rFonts w:ascii="宋体" w:hAnsi="宋体" w:hint="eastAsia"/>
                <w:kern w:val="0"/>
                <w:lang/>
              </w:rPr>
              <w:t>式中：L</w:t>
            </w:r>
            <w:r>
              <w:rPr>
                <w:rFonts w:ascii="宋体" w:hAnsi="宋体" w:hint="eastAsia"/>
                <w:kern w:val="0"/>
                <w:vertAlign w:val="subscript"/>
                <w:lang/>
              </w:rPr>
              <w:t>P1</w:t>
            </w:r>
            <w:r>
              <w:rPr>
                <w:rFonts w:ascii="宋体" w:hAnsi="宋体" w:hint="eastAsia"/>
                <w:kern w:val="0"/>
                <w:lang/>
              </w:rPr>
              <w:t>—室内声源在靠近围护结构处产生的倍频带声压级，dB(A)；</w:t>
            </w:r>
          </w:p>
          <w:p w:rsidR="00EF6D02" w:rsidRDefault="007C1293">
            <w:pPr>
              <w:widowControl/>
              <w:ind w:firstLine="480"/>
              <w:jc w:val="left"/>
              <w:rPr>
                <w:rFonts w:ascii="宋体" w:hAnsi="宋体"/>
                <w:kern w:val="0"/>
                <w:lang/>
              </w:rPr>
            </w:pPr>
            <w:r>
              <w:rPr>
                <w:rFonts w:ascii="宋体" w:hAnsi="宋体" w:hint="eastAsia"/>
                <w:kern w:val="0"/>
                <w:lang/>
              </w:rPr>
              <w:t>Lw—声源的倍频带声功率级，dB(A)；</w:t>
            </w:r>
          </w:p>
          <w:p w:rsidR="00EF6D02" w:rsidRDefault="007C1293">
            <w:pPr>
              <w:widowControl/>
              <w:ind w:firstLine="480"/>
              <w:jc w:val="left"/>
              <w:rPr>
                <w:rFonts w:ascii="宋体" w:hAnsi="宋体"/>
                <w:kern w:val="0"/>
                <w:lang/>
              </w:rPr>
            </w:pPr>
            <w:r>
              <w:rPr>
                <w:rFonts w:ascii="宋体" w:hAnsi="宋体" w:hint="eastAsia"/>
                <w:kern w:val="0"/>
                <w:lang/>
              </w:rPr>
              <w:t xml:space="preserve">Q—指向性因数；通常对无指向性声源，当声源放在房间中心时，Q=1；当放在一面墙的中心时，Q=2；当放在两面墙夹角处时，Q=4；当放在三面墙夹角处时，Q=8。 </w:t>
            </w:r>
          </w:p>
          <w:p w:rsidR="00EF6D02" w:rsidRDefault="007C1293">
            <w:pPr>
              <w:widowControl/>
              <w:ind w:firstLine="480"/>
              <w:jc w:val="left"/>
              <w:rPr>
                <w:rFonts w:ascii="宋体" w:hAnsi="宋体"/>
                <w:kern w:val="0"/>
                <w:lang/>
              </w:rPr>
            </w:pPr>
            <w:r>
              <w:rPr>
                <w:rFonts w:ascii="宋体" w:hAnsi="宋体" w:hint="eastAsia"/>
                <w:kern w:val="0"/>
                <w:lang/>
              </w:rPr>
              <w:t>R—房间常数；R =Sα/（1-α），S 为房间内表面面积，m</w:t>
            </w:r>
            <w:r>
              <w:rPr>
                <w:rFonts w:ascii="宋体" w:hAnsi="宋体" w:hint="eastAsia"/>
                <w:kern w:val="0"/>
                <w:vertAlign w:val="superscript"/>
                <w:lang/>
              </w:rPr>
              <w:t>2</w:t>
            </w:r>
            <w:r>
              <w:rPr>
                <w:rFonts w:ascii="宋体" w:hAnsi="宋体" w:hint="eastAsia"/>
                <w:kern w:val="0"/>
                <w:lang/>
              </w:rPr>
              <w:t xml:space="preserve">；α为平均吸声系数。 </w:t>
            </w:r>
          </w:p>
          <w:p w:rsidR="00EF6D02" w:rsidRDefault="007C1293">
            <w:pPr>
              <w:widowControl/>
              <w:ind w:firstLine="480"/>
              <w:jc w:val="left"/>
              <w:rPr>
                <w:rFonts w:ascii="宋体" w:hAnsi="宋体"/>
                <w:kern w:val="0"/>
                <w:lang/>
              </w:rPr>
            </w:pPr>
            <w:r>
              <w:rPr>
                <w:rFonts w:ascii="宋体" w:hAnsi="宋体" w:hint="eastAsia"/>
                <w:kern w:val="0"/>
                <w:lang/>
              </w:rPr>
              <w:t xml:space="preserve">r—声源到靠近围护结构某点处的距离，m。 </w:t>
            </w:r>
          </w:p>
          <w:p w:rsidR="00EF6D02" w:rsidRDefault="007C1293" w:rsidP="007C1293">
            <w:pPr>
              <w:widowControl/>
              <w:ind w:leftChars="200" w:left="480" w:firstLineChars="0" w:firstLine="0"/>
              <w:jc w:val="left"/>
              <w:rPr>
                <w:rFonts w:ascii="宋体" w:hAnsi="宋体"/>
                <w:kern w:val="0"/>
                <w:lang/>
              </w:rPr>
            </w:pPr>
            <w:r>
              <w:rPr>
                <w:rFonts w:ascii="宋体" w:hAnsi="宋体" w:hint="eastAsia"/>
                <w:kern w:val="0"/>
                <w:lang/>
              </w:rPr>
              <w:t xml:space="preserve">②计算出所有室内声源在围护结构处产生的i倍频带叠加声压级： </w:t>
            </w:r>
          </w:p>
          <w:p w:rsidR="00EF6D02" w:rsidRDefault="00EF6D02" w:rsidP="007C1293">
            <w:pPr>
              <w:widowControl/>
              <w:ind w:firstLine="480"/>
              <w:jc w:val="center"/>
              <w:rPr>
                <w:rFonts w:ascii="宋体" w:hAnsi="宋体"/>
                <w:kern w:val="0"/>
                <w:lang/>
              </w:rPr>
            </w:pPr>
            <w:r w:rsidRPr="00EF6D02">
              <w:rPr>
                <w:rFonts w:ascii="宋体" w:hAnsi="宋体" w:hint="eastAsia"/>
                <w:kern w:val="0"/>
                <w:position w:val="-32"/>
                <w:lang/>
              </w:rPr>
              <w:object w:dxaOrig="2620" w:dyaOrig="760">
                <v:shape id="_x0000_i1033" type="#_x0000_t75" style="width:131.25pt;height:38.25pt" o:ole="">
                  <v:imagedata r:id="rId23" o:title=""/>
                </v:shape>
                <o:OLEObject Type="Embed" ProgID="Equations" ShapeID="_x0000_i1033" DrawAspect="Content" ObjectID="_1847864567" r:id="rId24"/>
              </w:object>
            </w:r>
          </w:p>
          <w:p w:rsidR="00EF6D02" w:rsidRDefault="007C1293">
            <w:pPr>
              <w:widowControl/>
              <w:ind w:firstLine="480"/>
              <w:jc w:val="left"/>
              <w:rPr>
                <w:rFonts w:ascii="宋体" w:hAnsi="宋体"/>
                <w:kern w:val="0"/>
                <w:lang/>
              </w:rPr>
            </w:pPr>
            <w:r>
              <w:rPr>
                <w:rFonts w:ascii="宋体" w:hAnsi="宋体" w:hint="eastAsia"/>
                <w:kern w:val="0"/>
                <w:lang/>
              </w:rPr>
              <w:t>式中：L</w:t>
            </w:r>
            <w:r>
              <w:rPr>
                <w:rFonts w:ascii="宋体" w:hAnsi="宋体" w:hint="eastAsia"/>
                <w:kern w:val="0"/>
                <w:vertAlign w:val="subscript"/>
                <w:lang/>
              </w:rPr>
              <w:t>P1i</w:t>
            </w:r>
            <w:r>
              <w:rPr>
                <w:rFonts w:ascii="宋体" w:hAnsi="宋体" w:hint="eastAsia"/>
                <w:kern w:val="0"/>
                <w:lang/>
              </w:rPr>
              <w:t xml:space="preserve">（T）—靠近围护结构处室内N个声源i倍频带的叠加声压级， dB； </w:t>
            </w:r>
          </w:p>
          <w:p w:rsidR="00EF6D02" w:rsidRDefault="007C1293">
            <w:pPr>
              <w:widowControl/>
              <w:ind w:firstLine="480"/>
              <w:jc w:val="left"/>
              <w:rPr>
                <w:rFonts w:ascii="宋体" w:hAnsi="宋体"/>
                <w:kern w:val="0"/>
                <w:lang/>
              </w:rPr>
            </w:pPr>
            <w:r>
              <w:rPr>
                <w:rFonts w:ascii="宋体" w:hAnsi="宋体" w:hint="eastAsia"/>
                <w:kern w:val="0"/>
                <w:lang/>
              </w:rPr>
              <w:t>L</w:t>
            </w:r>
            <w:r>
              <w:rPr>
                <w:rFonts w:ascii="宋体" w:hAnsi="宋体" w:hint="eastAsia"/>
                <w:kern w:val="0"/>
                <w:vertAlign w:val="subscript"/>
                <w:lang/>
              </w:rPr>
              <w:t>p1ij</w:t>
            </w:r>
            <w:r>
              <w:rPr>
                <w:rFonts w:ascii="宋体" w:hAnsi="宋体" w:hint="eastAsia"/>
                <w:kern w:val="0"/>
                <w:lang/>
              </w:rPr>
              <w:t xml:space="preserve">—室内j声源i倍频带的声压级，dB； </w:t>
            </w:r>
          </w:p>
          <w:p w:rsidR="00EF6D02" w:rsidRDefault="007C1293">
            <w:pPr>
              <w:widowControl/>
              <w:ind w:firstLine="480"/>
              <w:jc w:val="left"/>
              <w:rPr>
                <w:rFonts w:ascii="宋体" w:hAnsi="宋体"/>
                <w:kern w:val="0"/>
                <w:lang/>
              </w:rPr>
            </w:pPr>
            <w:r>
              <w:rPr>
                <w:rFonts w:ascii="宋体" w:hAnsi="宋体" w:hint="eastAsia"/>
                <w:kern w:val="0"/>
                <w:lang/>
              </w:rPr>
              <w:t xml:space="preserve">N—室内声源总数。 </w:t>
            </w:r>
          </w:p>
          <w:p w:rsidR="00EF6D02" w:rsidRDefault="007C1293">
            <w:pPr>
              <w:widowControl/>
              <w:ind w:firstLine="480"/>
              <w:jc w:val="left"/>
              <w:rPr>
                <w:rFonts w:ascii="宋体" w:hAnsi="宋体"/>
                <w:kern w:val="0"/>
                <w:lang/>
              </w:rPr>
            </w:pPr>
            <w:r>
              <w:rPr>
                <w:rFonts w:ascii="宋体" w:hAnsi="宋体" w:hint="eastAsia"/>
                <w:kern w:val="0"/>
                <w:lang/>
              </w:rPr>
              <w:t xml:space="preserve">③计算出靠近室外围护结构处的声压级： </w:t>
            </w:r>
          </w:p>
          <w:p w:rsidR="00EF6D02" w:rsidRDefault="00EF6D02" w:rsidP="007C1293">
            <w:pPr>
              <w:widowControl/>
              <w:ind w:firstLine="480"/>
              <w:jc w:val="center"/>
              <w:rPr>
                <w:rFonts w:ascii="宋体" w:hAnsi="宋体"/>
                <w:kern w:val="0"/>
                <w:lang/>
              </w:rPr>
            </w:pPr>
            <w:r w:rsidRPr="00EF6D02">
              <w:rPr>
                <w:rFonts w:ascii="宋体" w:hAnsi="宋体" w:hint="eastAsia"/>
                <w:kern w:val="0"/>
                <w:position w:val="-12"/>
                <w:lang/>
              </w:rPr>
              <w:object w:dxaOrig="2700" w:dyaOrig="360">
                <v:shape id="_x0000_i1034" type="#_x0000_t75" style="width:135pt;height:18pt" o:ole="">
                  <v:imagedata r:id="rId25" o:title=""/>
                </v:shape>
                <o:OLEObject Type="Embed" ProgID="Equations" ShapeID="_x0000_i1034" DrawAspect="Content" ObjectID="_1847864568" r:id="rId26"/>
              </w:object>
            </w:r>
          </w:p>
          <w:p w:rsidR="00EF6D02" w:rsidRDefault="007C1293">
            <w:pPr>
              <w:widowControl/>
              <w:ind w:firstLine="480"/>
              <w:jc w:val="left"/>
              <w:rPr>
                <w:rFonts w:ascii="宋体" w:hAnsi="宋体"/>
                <w:kern w:val="0"/>
                <w:lang/>
              </w:rPr>
            </w:pPr>
            <w:r>
              <w:rPr>
                <w:rFonts w:ascii="宋体" w:hAnsi="宋体" w:hint="eastAsia"/>
                <w:kern w:val="0"/>
                <w:lang/>
              </w:rPr>
              <w:t>式中：L</w:t>
            </w:r>
            <w:r>
              <w:rPr>
                <w:rFonts w:ascii="宋体" w:hAnsi="宋体" w:hint="eastAsia"/>
                <w:kern w:val="0"/>
                <w:vertAlign w:val="subscript"/>
                <w:lang/>
              </w:rPr>
              <w:t>P2i</w:t>
            </w:r>
            <w:r>
              <w:rPr>
                <w:rFonts w:ascii="宋体" w:hAnsi="宋体" w:hint="eastAsia"/>
                <w:kern w:val="0"/>
                <w:lang/>
              </w:rPr>
              <w:t xml:space="preserve">（T）—靠近围护结构处室外N个声源i倍频带的叠加声压级， </w:t>
            </w:r>
          </w:p>
          <w:p w:rsidR="00EF6D02" w:rsidRDefault="007C1293" w:rsidP="007C1293">
            <w:pPr>
              <w:widowControl/>
              <w:ind w:firstLine="480"/>
              <w:jc w:val="left"/>
              <w:rPr>
                <w:rFonts w:ascii="宋体" w:hAnsi="宋体"/>
                <w:kern w:val="0"/>
                <w:lang/>
              </w:rPr>
            </w:pPr>
            <w:r>
              <w:rPr>
                <w:rFonts w:ascii="宋体" w:hAnsi="宋体" w:hint="eastAsia"/>
                <w:kern w:val="0"/>
                <w:lang/>
              </w:rPr>
              <w:t xml:space="preserve">dB; </w:t>
            </w:r>
          </w:p>
          <w:p w:rsidR="00EF6D02" w:rsidRDefault="007C1293">
            <w:pPr>
              <w:widowControl/>
              <w:ind w:firstLine="480"/>
              <w:jc w:val="left"/>
              <w:rPr>
                <w:rFonts w:ascii="宋体" w:hAnsi="宋体"/>
                <w:kern w:val="0"/>
                <w:lang/>
              </w:rPr>
            </w:pPr>
            <w:r>
              <w:rPr>
                <w:rFonts w:ascii="宋体" w:hAnsi="宋体" w:hint="eastAsia"/>
                <w:kern w:val="0"/>
                <w:lang/>
              </w:rPr>
              <w:t>TL</w:t>
            </w:r>
            <w:r>
              <w:rPr>
                <w:rFonts w:ascii="宋体" w:hAnsi="宋体" w:hint="eastAsia"/>
                <w:kern w:val="0"/>
                <w:vertAlign w:val="subscript"/>
                <w:lang/>
              </w:rPr>
              <w:t>i</w:t>
            </w:r>
            <w:r>
              <w:rPr>
                <w:rFonts w:ascii="宋体" w:hAnsi="宋体" w:hint="eastAsia"/>
                <w:kern w:val="0"/>
                <w:lang/>
              </w:rPr>
              <w:t xml:space="preserve">—围护结构i倍频带的隔声量，dB。 </w:t>
            </w:r>
          </w:p>
          <w:p w:rsidR="00EF6D02" w:rsidRDefault="007C1293">
            <w:pPr>
              <w:widowControl/>
              <w:ind w:firstLine="480"/>
              <w:jc w:val="left"/>
              <w:rPr>
                <w:rFonts w:ascii="宋体" w:hAnsi="宋体"/>
                <w:kern w:val="0"/>
                <w:lang/>
              </w:rPr>
            </w:pPr>
            <w:r>
              <w:rPr>
                <w:rFonts w:ascii="宋体" w:hAnsi="宋体" w:hint="eastAsia"/>
                <w:kern w:val="0"/>
                <w:lang/>
              </w:rPr>
              <w:t>④将室外声源的声压级和透过面积换算成等效的室外声源，计算出中心位置位于透声面积（S）处的等效声源的倍频带声功率级：</w:t>
            </w:r>
          </w:p>
          <w:p w:rsidR="00EF6D02" w:rsidRDefault="00EF6D02">
            <w:pPr>
              <w:pStyle w:val="a7"/>
              <w:ind w:firstLineChars="0" w:firstLine="0"/>
              <w:jc w:val="center"/>
              <w:rPr>
                <w:rFonts w:ascii="宋体" w:hAnsi="宋体"/>
                <w:szCs w:val="24"/>
              </w:rPr>
            </w:pPr>
            <w:r w:rsidRPr="00EF6D02">
              <w:rPr>
                <w:rFonts w:ascii="宋体" w:hAnsi="宋体" w:hint="eastAsia"/>
                <w:position w:val="-10"/>
                <w:szCs w:val="24"/>
              </w:rPr>
              <w:object w:dxaOrig="2020" w:dyaOrig="320">
                <v:shape id="_x0000_i1035" type="#_x0000_t75" style="width:101.25pt;height:15.75pt" o:ole="">
                  <v:imagedata r:id="rId27" o:title=""/>
                </v:shape>
                <o:OLEObject Type="Embed" ProgID="Equations" ShapeID="_x0000_i1035" DrawAspect="Content" ObjectID="_1847864569" r:id="rId28"/>
              </w:object>
            </w:r>
          </w:p>
          <w:p w:rsidR="00EF6D02" w:rsidRDefault="007C1293">
            <w:pPr>
              <w:pStyle w:val="4"/>
              <w:keepNext w:val="0"/>
              <w:keepLines w:val="0"/>
              <w:numPr>
                <w:ilvl w:val="0"/>
                <w:numId w:val="0"/>
              </w:numPr>
              <w:spacing w:line="360" w:lineRule="auto"/>
              <w:ind w:firstLineChars="200" w:firstLine="480"/>
              <w:rPr>
                <w:rFonts w:ascii="宋体" w:eastAsia="宋体" w:hAnsi="宋体"/>
                <w:b w:val="0"/>
                <w:sz w:val="24"/>
              </w:rPr>
            </w:pPr>
            <w:r>
              <w:rPr>
                <w:rFonts w:ascii="宋体" w:eastAsia="宋体" w:hAnsi="宋体" w:hint="eastAsia"/>
                <w:b w:val="0"/>
                <w:sz w:val="24"/>
              </w:rPr>
              <w:t>然后按室外声源预测方法计算预测点处的A声级。</w:t>
            </w:r>
          </w:p>
          <w:p w:rsidR="00EF6D02" w:rsidRDefault="007C1293">
            <w:pPr>
              <w:pStyle w:val="4"/>
              <w:keepNext w:val="0"/>
              <w:keepLines w:val="0"/>
              <w:numPr>
                <w:ilvl w:val="0"/>
                <w:numId w:val="0"/>
              </w:numPr>
              <w:spacing w:line="360" w:lineRule="auto"/>
              <w:ind w:firstLineChars="200" w:firstLine="480"/>
              <w:rPr>
                <w:rFonts w:ascii="宋体" w:eastAsia="宋体" w:hAnsi="宋体"/>
                <w:b w:val="0"/>
                <w:sz w:val="24"/>
              </w:rPr>
            </w:pPr>
            <w:r>
              <w:rPr>
                <w:rFonts w:ascii="宋体" w:eastAsia="宋体" w:hAnsi="宋体" w:hint="eastAsia"/>
                <w:b w:val="0"/>
                <w:sz w:val="24"/>
              </w:rPr>
              <w:t>⑤贡献值计算：</w:t>
            </w:r>
          </w:p>
          <w:p w:rsidR="00EF6D02" w:rsidRDefault="007C1293">
            <w:pPr>
              <w:pStyle w:val="112"/>
              <w:numPr>
                <w:ilvl w:val="0"/>
                <w:numId w:val="0"/>
              </w:numPr>
              <w:spacing w:line="360" w:lineRule="auto"/>
              <w:ind w:firstLineChars="200" w:firstLine="480"/>
              <w:rPr>
                <w:rFonts w:hAnsi="宋体"/>
                <w:b w:val="0"/>
                <w:bCs w:val="0"/>
                <w:color w:val="auto"/>
                <w:sz w:val="24"/>
              </w:rPr>
            </w:pPr>
            <w:r>
              <w:rPr>
                <w:rFonts w:hAnsi="宋体" w:hint="eastAsia"/>
                <w:b w:val="0"/>
                <w:bCs w:val="0"/>
                <w:color w:val="auto"/>
                <w:sz w:val="24"/>
              </w:rPr>
              <w:t>设第i个室外声源在预测点产生的A声级为L</w:t>
            </w:r>
            <w:r>
              <w:rPr>
                <w:rFonts w:hAnsi="宋体" w:hint="eastAsia"/>
                <w:b w:val="0"/>
                <w:bCs w:val="0"/>
                <w:color w:val="auto"/>
                <w:sz w:val="24"/>
                <w:vertAlign w:val="subscript"/>
              </w:rPr>
              <w:t>Ai</w:t>
            </w:r>
            <w:r>
              <w:rPr>
                <w:rFonts w:hAnsi="宋体" w:hint="eastAsia"/>
                <w:b w:val="0"/>
                <w:bCs w:val="0"/>
                <w:color w:val="auto"/>
                <w:sz w:val="24"/>
              </w:rPr>
              <w:t>，在T时间内该声源工作时间为t</w:t>
            </w:r>
            <w:r>
              <w:rPr>
                <w:rFonts w:hAnsi="宋体" w:hint="eastAsia"/>
                <w:b w:val="0"/>
                <w:bCs w:val="0"/>
                <w:color w:val="auto"/>
                <w:sz w:val="24"/>
                <w:vertAlign w:val="subscript"/>
              </w:rPr>
              <w:t>j</w:t>
            </w:r>
            <w:r>
              <w:rPr>
                <w:rFonts w:hAnsi="宋体" w:hint="eastAsia"/>
                <w:b w:val="0"/>
                <w:bCs w:val="0"/>
                <w:color w:val="auto"/>
                <w:sz w:val="24"/>
              </w:rPr>
              <w:t>；第j个等效室外声源在预测点产生的A声级为L</w:t>
            </w:r>
            <w:r>
              <w:rPr>
                <w:rFonts w:hAnsi="宋体" w:hint="eastAsia"/>
                <w:b w:val="0"/>
                <w:bCs w:val="0"/>
                <w:color w:val="auto"/>
                <w:sz w:val="24"/>
                <w:vertAlign w:val="subscript"/>
              </w:rPr>
              <w:t>Aj</w:t>
            </w:r>
            <w:r>
              <w:rPr>
                <w:rFonts w:hAnsi="宋体" w:hint="eastAsia"/>
                <w:b w:val="0"/>
                <w:bCs w:val="0"/>
                <w:color w:val="auto"/>
                <w:sz w:val="24"/>
              </w:rPr>
              <w:t>，在T时间内该声源工作时间为t</w:t>
            </w:r>
            <w:r>
              <w:rPr>
                <w:rFonts w:hAnsi="宋体" w:hint="eastAsia"/>
                <w:b w:val="0"/>
                <w:bCs w:val="0"/>
                <w:color w:val="auto"/>
                <w:sz w:val="24"/>
                <w:vertAlign w:val="subscript"/>
              </w:rPr>
              <w:t>j</w:t>
            </w:r>
            <w:r>
              <w:rPr>
                <w:rFonts w:hAnsi="宋体" w:hint="eastAsia"/>
                <w:b w:val="0"/>
                <w:bCs w:val="0"/>
                <w:color w:val="auto"/>
                <w:sz w:val="24"/>
              </w:rPr>
              <w:t>，则拟建工程声源对预测点产生的贡献值（L</w:t>
            </w:r>
            <w:r>
              <w:rPr>
                <w:rFonts w:hAnsi="宋体" w:hint="eastAsia"/>
                <w:b w:val="0"/>
                <w:bCs w:val="0"/>
                <w:color w:val="auto"/>
                <w:sz w:val="24"/>
                <w:vertAlign w:val="subscript"/>
              </w:rPr>
              <w:t>eqg</w:t>
            </w:r>
            <w:r>
              <w:rPr>
                <w:rFonts w:hAnsi="宋体" w:hint="eastAsia"/>
                <w:b w:val="0"/>
                <w:bCs w:val="0"/>
                <w:color w:val="auto"/>
                <w:sz w:val="24"/>
              </w:rPr>
              <w:t>）为：</w:t>
            </w:r>
          </w:p>
          <w:p w:rsidR="00EF6D02" w:rsidRDefault="00EF6D02">
            <w:pPr>
              <w:pStyle w:val="112"/>
              <w:numPr>
                <w:ilvl w:val="0"/>
                <w:numId w:val="0"/>
              </w:numPr>
              <w:spacing w:line="360" w:lineRule="auto"/>
              <w:jc w:val="center"/>
              <w:rPr>
                <w:rFonts w:hAnsi="宋体"/>
                <w:b w:val="0"/>
                <w:bCs w:val="0"/>
                <w:color w:val="auto"/>
                <w:sz w:val="24"/>
              </w:rPr>
            </w:pPr>
            <w:r w:rsidRPr="00EF6D02">
              <w:rPr>
                <w:rFonts w:hAnsi="宋体" w:hint="eastAsia"/>
                <w:b w:val="0"/>
                <w:bCs w:val="0"/>
                <w:color w:val="auto"/>
                <w:position w:val="-34"/>
                <w:sz w:val="24"/>
              </w:rPr>
              <w:object w:dxaOrig="4020" w:dyaOrig="800">
                <v:shape id="_x0000_i1036" type="#_x0000_t75" style="width:204.75pt;height:39.75pt" o:ole="">
                  <v:imagedata r:id="rId29" o:title=""/>
                </v:shape>
                <o:OLEObject Type="Embed" ProgID="Equations" ShapeID="_x0000_i1036" DrawAspect="Content" ObjectID="_1847864570" r:id="rId30"/>
              </w:object>
            </w:r>
          </w:p>
          <w:p w:rsidR="00EF6D02" w:rsidRDefault="007C1293">
            <w:pPr>
              <w:pStyle w:val="112"/>
              <w:numPr>
                <w:ilvl w:val="0"/>
                <w:numId w:val="0"/>
              </w:numPr>
              <w:spacing w:line="360" w:lineRule="auto"/>
              <w:ind w:firstLineChars="200" w:firstLine="480"/>
              <w:rPr>
                <w:rFonts w:hAnsi="宋体"/>
                <w:b w:val="0"/>
                <w:bCs w:val="0"/>
                <w:color w:val="auto"/>
                <w:sz w:val="24"/>
              </w:rPr>
            </w:pPr>
            <w:r>
              <w:rPr>
                <w:rFonts w:hAnsi="宋体" w:hint="eastAsia"/>
                <w:b w:val="0"/>
                <w:bCs w:val="0"/>
                <w:color w:val="auto"/>
                <w:sz w:val="24"/>
              </w:rPr>
              <w:t>⑥预测值计算：</w:t>
            </w:r>
          </w:p>
          <w:p w:rsidR="00EF6D02" w:rsidRDefault="00EF6D02">
            <w:pPr>
              <w:pStyle w:val="112"/>
              <w:numPr>
                <w:ilvl w:val="0"/>
                <w:numId w:val="0"/>
              </w:numPr>
              <w:spacing w:line="360" w:lineRule="auto"/>
              <w:jc w:val="center"/>
              <w:rPr>
                <w:rFonts w:hAnsi="宋体"/>
                <w:b w:val="0"/>
                <w:bCs w:val="0"/>
                <w:color w:val="auto"/>
                <w:sz w:val="24"/>
              </w:rPr>
            </w:pPr>
            <w:r w:rsidRPr="00EF6D02">
              <w:rPr>
                <w:rFonts w:hAnsi="宋体" w:hint="eastAsia"/>
                <w:b w:val="0"/>
                <w:bCs w:val="0"/>
                <w:color w:val="auto"/>
                <w:position w:val="-14"/>
                <w:sz w:val="24"/>
              </w:rPr>
              <w:object w:dxaOrig="2740" w:dyaOrig="420">
                <v:shape id="_x0000_i1037" type="#_x0000_t75" style="width:137.25pt;height:21pt" o:ole="">
                  <v:imagedata r:id="rId31" o:title=""/>
                </v:shape>
                <o:OLEObject Type="Embed" ProgID="Equations" ShapeID="_x0000_i1037" DrawAspect="Content" ObjectID="_1847864571" r:id="rId32"/>
              </w:object>
            </w:r>
          </w:p>
          <w:p w:rsidR="00EF6D02" w:rsidRDefault="007C1293">
            <w:pPr>
              <w:pStyle w:val="112"/>
              <w:numPr>
                <w:ilvl w:val="0"/>
                <w:numId w:val="0"/>
              </w:numPr>
              <w:spacing w:line="360" w:lineRule="auto"/>
              <w:ind w:firstLineChars="200" w:firstLine="480"/>
              <w:rPr>
                <w:rFonts w:hAnsi="宋体"/>
                <w:b w:val="0"/>
                <w:bCs w:val="0"/>
                <w:color w:val="auto"/>
                <w:kern w:val="0"/>
                <w:sz w:val="24"/>
                <w:lang/>
              </w:rPr>
            </w:pPr>
            <w:r>
              <w:rPr>
                <w:rFonts w:hAnsi="宋体" w:hint="eastAsia"/>
                <w:b w:val="0"/>
                <w:bCs w:val="0"/>
                <w:color w:val="auto"/>
                <w:kern w:val="0"/>
                <w:sz w:val="24"/>
                <w:lang/>
              </w:rPr>
              <w:t>式中：L</w:t>
            </w:r>
            <w:r>
              <w:rPr>
                <w:rFonts w:hAnsi="宋体" w:hint="eastAsia"/>
                <w:b w:val="0"/>
                <w:bCs w:val="0"/>
                <w:color w:val="auto"/>
                <w:kern w:val="0"/>
                <w:sz w:val="24"/>
                <w:vertAlign w:val="subscript"/>
                <w:lang/>
              </w:rPr>
              <w:t>eq</w:t>
            </w:r>
            <w:r>
              <w:rPr>
                <w:rFonts w:hAnsi="宋体" w:hint="eastAsia"/>
                <w:b w:val="0"/>
                <w:bCs w:val="0"/>
                <w:color w:val="auto"/>
                <w:kern w:val="0"/>
                <w:sz w:val="24"/>
                <w:lang/>
              </w:rPr>
              <w:t>—预测点的噪声预测值，dB；</w:t>
            </w:r>
          </w:p>
          <w:p w:rsidR="00EF6D02" w:rsidRDefault="007C1293">
            <w:pPr>
              <w:pStyle w:val="112"/>
              <w:numPr>
                <w:ilvl w:val="0"/>
                <w:numId w:val="0"/>
              </w:numPr>
              <w:spacing w:line="360" w:lineRule="auto"/>
              <w:ind w:firstLineChars="200" w:firstLine="480"/>
              <w:rPr>
                <w:rFonts w:hAnsi="宋体"/>
                <w:b w:val="0"/>
                <w:bCs w:val="0"/>
                <w:color w:val="auto"/>
                <w:kern w:val="0"/>
                <w:sz w:val="24"/>
                <w:lang/>
              </w:rPr>
            </w:pPr>
            <w:r>
              <w:rPr>
                <w:rFonts w:hAnsi="宋体" w:hint="eastAsia"/>
                <w:b w:val="0"/>
                <w:bCs w:val="0"/>
                <w:color w:val="auto"/>
                <w:kern w:val="0"/>
                <w:sz w:val="24"/>
                <w:lang/>
              </w:rPr>
              <w:t>L</w:t>
            </w:r>
            <w:r>
              <w:rPr>
                <w:rFonts w:hAnsi="宋体" w:hint="eastAsia"/>
                <w:b w:val="0"/>
                <w:bCs w:val="0"/>
                <w:color w:val="auto"/>
                <w:kern w:val="0"/>
                <w:sz w:val="24"/>
                <w:vertAlign w:val="subscript"/>
                <w:lang/>
              </w:rPr>
              <w:t>eqg</w:t>
            </w:r>
            <w:r>
              <w:rPr>
                <w:rFonts w:hAnsi="宋体" w:hint="eastAsia"/>
                <w:b w:val="0"/>
                <w:bCs w:val="0"/>
                <w:color w:val="auto"/>
                <w:kern w:val="0"/>
                <w:sz w:val="24"/>
                <w:lang/>
              </w:rPr>
              <w:t>—建设项目声源在预测点产生的噪声贡献值，dB；</w:t>
            </w:r>
          </w:p>
          <w:p w:rsidR="00EF6D02" w:rsidRDefault="007C1293">
            <w:pPr>
              <w:ind w:firstLine="480"/>
              <w:rPr>
                <w:rFonts w:ascii="宋体" w:hAnsi="宋体"/>
              </w:rPr>
            </w:pPr>
            <w:r>
              <w:rPr>
                <w:rFonts w:ascii="宋体" w:hAnsi="宋体" w:hint="eastAsia"/>
                <w:kern w:val="0"/>
                <w:lang/>
              </w:rPr>
              <w:t>L</w:t>
            </w:r>
            <w:r>
              <w:rPr>
                <w:rFonts w:ascii="宋体" w:hAnsi="宋体" w:hint="eastAsia"/>
                <w:kern w:val="0"/>
                <w:vertAlign w:val="subscript"/>
                <w:lang/>
              </w:rPr>
              <w:t>eqb</w:t>
            </w:r>
            <w:r>
              <w:rPr>
                <w:rFonts w:ascii="宋体" w:hAnsi="宋体" w:hint="eastAsia"/>
                <w:kern w:val="0"/>
                <w:lang/>
              </w:rPr>
              <w:t>—预测点的背景噪声值，dB</w:t>
            </w:r>
            <w:r>
              <w:rPr>
                <w:rFonts w:ascii="宋体" w:hAnsi="宋体" w:hint="eastAsia"/>
              </w:rPr>
              <w:t>。</w:t>
            </w:r>
          </w:p>
          <w:p w:rsidR="00EF6D02" w:rsidRDefault="007C1293">
            <w:pPr>
              <w:ind w:firstLine="480"/>
            </w:pPr>
            <w:r>
              <w:rPr>
                <w:rFonts w:ascii="宋体" w:hAnsi="宋体" w:hint="eastAsia"/>
              </w:rPr>
              <w:t>⑷</w:t>
            </w:r>
            <w:r>
              <w:t>预测结果</w:t>
            </w:r>
          </w:p>
          <w:p w:rsidR="00EF6D02" w:rsidRDefault="007C1293">
            <w:pPr>
              <w:ind w:firstLine="480"/>
            </w:pPr>
            <w:r>
              <w:t>噪声在室外空间的传播，由于受到遮挡物的隔断、各种介质的吸收与反射</w:t>
            </w:r>
            <w:r>
              <w:rPr>
                <w:rFonts w:hint="eastAsia"/>
              </w:rPr>
              <w:t>，以及</w:t>
            </w:r>
            <w:r>
              <w:t>空气介质的吸收等物理作用而逐渐减弱。为简化计算条件并考虑最不利因素，计算时只考虑噪声随距离的衰减、屏障衰减时噪声源对场界噪声贡献值见</w:t>
            </w:r>
            <w:r>
              <w:rPr>
                <w:rFonts w:hint="eastAsia"/>
              </w:rPr>
              <w:t>下</w:t>
            </w:r>
            <w:r>
              <w:t>表。</w:t>
            </w:r>
          </w:p>
          <w:p w:rsidR="00EF6D02" w:rsidRDefault="007C1293">
            <w:pPr>
              <w:pStyle w:val="aa"/>
              <w:tabs>
                <w:tab w:val="left" w:pos="0"/>
              </w:tabs>
              <w:spacing w:line="240" w:lineRule="auto"/>
              <w:ind w:right="0" w:firstLineChars="0" w:firstLine="0"/>
              <w:jc w:val="center"/>
              <w:rPr>
                <w:rFonts w:cs="Times New Roman"/>
                <w:b/>
                <w:bCs/>
                <w:sz w:val="21"/>
                <w:szCs w:val="21"/>
                <w:u w:val="single"/>
              </w:rPr>
            </w:pPr>
            <w:bookmarkStart w:id="42" w:name="_Ref16535"/>
            <w:r>
              <w:rPr>
                <w:rFonts w:cs="Times New Roman" w:hint="eastAsia"/>
                <w:b/>
                <w:bCs/>
                <w:sz w:val="21"/>
                <w:szCs w:val="21"/>
                <w:u w:val="single"/>
              </w:rPr>
              <w:t>表</w:t>
            </w:r>
            <w:r w:rsidR="00EF6D02">
              <w:rPr>
                <w:rFonts w:cs="Times New Roman" w:hint="eastAsia"/>
                <w:b/>
                <w:bCs/>
                <w:sz w:val="21"/>
                <w:szCs w:val="21"/>
                <w:u w:val="single"/>
              </w:rPr>
              <w:fldChar w:fldCharType="begin"/>
            </w:r>
            <w:r>
              <w:rPr>
                <w:rFonts w:cs="Times New Roman" w:hint="eastAsia"/>
                <w:b/>
                <w:bCs/>
                <w:sz w:val="21"/>
                <w:szCs w:val="21"/>
                <w:u w:val="single"/>
              </w:rPr>
              <w:instrText xml:space="preserve"> STYLEREF 1 \s </w:instrText>
            </w:r>
            <w:r w:rsidR="00EF6D02">
              <w:rPr>
                <w:rFonts w:cs="Times New Roman" w:hint="eastAsia"/>
                <w:b/>
                <w:bCs/>
                <w:sz w:val="21"/>
                <w:szCs w:val="21"/>
                <w:u w:val="single"/>
              </w:rPr>
              <w:fldChar w:fldCharType="separate"/>
            </w:r>
            <w:r>
              <w:rPr>
                <w:rFonts w:cs="Times New Roman" w:hint="eastAsia"/>
                <w:b/>
                <w:bCs/>
                <w:sz w:val="21"/>
                <w:szCs w:val="21"/>
                <w:u w:val="single"/>
              </w:rPr>
              <w:t>4</w:t>
            </w:r>
            <w:r w:rsidR="00EF6D02">
              <w:rPr>
                <w:rFonts w:cs="Times New Roman" w:hint="eastAsia"/>
                <w:b/>
                <w:bCs/>
                <w:sz w:val="21"/>
                <w:szCs w:val="21"/>
                <w:u w:val="single"/>
              </w:rPr>
              <w:fldChar w:fldCharType="end"/>
            </w:r>
            <w:r>
              <w:rPr>
                <w:rFonts w:cs="Times New Roman" w:hint="eastAsia"/>
                <w:b/>
                <w:bCs/>
                <w:sz w:val="21"/>
                <w:szCs w:val="21"/>
                <w:u w:val="single"/>
              </w:rPr>
              <w:t>-</w:t>
            </w:r>
            <w:bookmarkEnd w:id="42"/>
            <w:r>
              <w:rPr>
                <w:rFonts w:cs="Times New Roman" w:hint="eastAsia"/>
                <w:b/>
                <w:bCs/>
                <w:sz w:val="21"/>
                <w:szCs w:val="21"/>
                <w:u w:val="single"/>
              </w:rPr>
              <w:t xml:space="preserve">7  </w:t>
            </w:r>
            <w:r>
              <w:rPr>
                <w:rFonts w:cs="Times New Roman" w:hint="eastAsia"/>
                <w:b/>
                <w:bCs/>
                <w:sz w:val="21"/>
                <w:szCs w:val="21"/>
                <w:u w:val="single"/>
              </w:rPr>
              <w:t>厂界噪声预测值</w:t>
            </w:r>
          </w:p>
          <w:tbl>
            <w:tblPr>
              <w:tblW w:w="4998" w:type="pct"/>
              <w:jc w:val="center"/>
              <w:tblBorders>
                <w:top w:val="single" w:sz="12" w:space="0" w:color="auto"/>
                <w:bottom w:val="single" w:sz="12" w:space="0" w:color="auto"/>
                <w:insideH w:val="single" w:sz="6" w:space="0" w:color="auto"/>
                <w:insideV w:val="single" w:sz="6" w:space="0" w:color="auto"/>
              </w:tblBorders>
              <w:tblLayout w:type="fixed"/>
              <w:tblLook w:val="04A0"/>
            </w:tblPr>
            <w:tblGrid>
              <w:gridCol w:w="2530"/>
              <w:gridCol w:w="778"/>
              <w:gridCol w:w="1665"/>
              <w:gridCol w:w="1951"/>
              <w:gridCol w:w="1392"/>
            </w:tblGrid>
            <w:tr w:rsidR="00EF6D02">
              <w:trPr>
                <w:trHeight w:val="327"/>
                <w:jc w:val="center"/>
              </w:trPr>
              <w:tc>
                <w:tcPr>
                  <w:tcW w:w="1521" w:type="pct"/>
                  <w:vMerge w:val="restart"/>
                  <w:tcBorders>
                    <w:tl2br w:val="nil"/>
                    <w:tr2bl w:val="nil"/>
                  </w:tcBorders>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预测方位</w:t>
                  </w:r>
                </w:p>
              </w:tc>
              <w:tc>
                <w:tcPr>
                  <w:tcW w:w="468" w:type="pct"/>
                  <w:vMerge w:val="restart"/>
                  <w:tcBorders>
                    <w:tl2br w:val="nil"/>
                    <w:tr2bl w:val="nil"/>
                  </w:tcBorders>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时段</w:t>
                  </w:r>
                </w:p>
              </w:tc>
              <w:tc>
                <w:tcPr>
                  <w:tcW w:w="1000" w:type="pct"/>
                  <w:vMerge w:val="restart"/>
                  <w:tcBorders>
                    <w:tl2br w:val="nil"/>
                    <w:tr2bl w:val="nil"/>
                  </w:tcBorders>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贡献值（dB(A)）</w:t>
                  </w:r>
                </w:p>
              </w:tc>
              <w:tc>
                <w:tcPr>
                  <w:tcW w:w="1172" w:type="pct"/>
                  <w:vMerge w:val="restart"/>
                  <w:tcBorders>
                    <w:tl2br w:val="nil"/>
                    <w:tr2bl w:val="nil"/>
                  </w:tcBorders>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标准限值（dB(A)）</w:t>
                  </w:r>
                </w:p>
              </w:tc>
              <w:tc>
                <w:tcPr>
                  <w:tcW w:w="836" w:type="pct"/>
                  <w:vMerge w:val="restart"/>
                  <w:tcBorders>
                    <w:tl2br w:val="nil"/>
                    <w:tr2bl w:val="nil"/>
                  </w:tcBorders>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达标情况</w:t>
                  </w:r>
                </w:p>
              </w:tc>
            </w:tr>
            <w:tr w:rsidR="00EF6D02">
              <w:trPr>
                <w:trHeight w:val="327"/>
                <w:jc w:val="center"/>
              </w:trPr>
              <w:tc>
                <w:tcPr>
                  <w:tcW w:w="1521" w:type="pct"/>
                  <w:vMerge/>
                  <w:tcBorders>
                    <w:tl2br w:val="nil"/>
                    <w:tr2bl w:val="nil"/>
                  </w:tcBorders>
                  <w:shd w:val="clear" w:color="auto" w:fill="FFFFFF"/>
                  <w:vAlign w:val="center"/>
                </w:tcPr>
                <w:p w:rsidR="00EF6D02" w:rsidRDefault="00EF6D02">
                  <w:pPr>
                    <w:autoSpaceDE w:val="0"/>
                    <w:autoSpaceDN w:val="0"/>
                    <w:spacing w:line="240" w:lineRule="auto"/>
                    <w:ind w:firstLineChars="0" w:firstLine="0"/>
                    <w:jc w:val="center"/>
                    <w:rPr>
                      <w:rFonts w:ascii="宋体" w:hAnsi="宋体"/>
                      <w:b/>
                      <w:bCs/>
                      <w:sz w:val="21"/>
                      <w:szCs w:val="21"/>
                      <w:u w:val="single"/>
                    </w:rPr>
                  </w:pPr>
                </w:p>
              </w:tc>
              <w:tc>
                <w:tcPr>
                  <w:tcW w:w="468" w:type="pct"/>
                  <w:vMerge/>
                  <w:tcBorders>
                    <w:tl2br w:val="nil"/>
                    <w:tr2bl w:val="nil"/>
                  </w:tcBorders>
                  <w:shd w:val="clear" w:color="auto" w:fill="FFFFFF"/>
                  <w:vAlign w:val="center"/>
                </w:tcPr>
                <w:p w:rsidR="00EF6D02" w:rsidRDefault="00EF6D02">
                  <w:pPr>
                    <w:autoSpaceDE w:val="0"/>
                    <w:autoSpaceDN w:val="0"/>
                    <w:spacing w:line="240" w:lineRule="auto"/>
                    <w:ind w:firstLineChars="0" w:firstLine="0"/>
                    <w:jc w:val="center"/>
                    <w:rPr>
                      <w:rFonts w:ascii="宋体" w:hAnsi="宋体"/>
                      <w:b/>
                      <w:bCs/>
                      <w:sz w:val="21"/>
                      <w:szCs w:val="21"/>
                      <w:u w:val="single"/>
                    </w:rPr>
                  </w:pPr>
                </w:p>
              </w:tc>
              <w:tc>
                <w:tcPr>
                  <w:tcW w:w="1000" w:type="pct"/>
                  <w:vMerge/>
                  <w:tcBorders>
                    <w:tl2br w:val="nil"/>
                    <w:tr2bl w:val="nil"/>
                  </w:tcBorders>
                  <w:shd w:val="clear" w:color="auto" w:fill="FFFFFF"/>
                  <w:vAlign w:val="center"/>
                </w:tcPr>
                <w:p w:rsidR="00EF6D02" w:rsidRDefault="00EF6D02">
                  <w:pPr>
                    <w:autoSpaceDE w:val="0"/>
                    <w:autoSpaceDN w:val="0"/>
                    <w:spacing w:line="240" w:lineRule="auto"/>
                    <w:ind w:firstLineChars="0" w:firstLine="0"/>
                    <w:jc w:val="center"/>
                    <w:rPr>
                      <w:rFonts w:ascii="宋体" w:hAnsi="宋体"/>
                      <w:b/>
                      <w:bCs/>
                      <w:sz w:val="21"/>
                      <w:szCs w:val="21"/>
                      <w:u w:val="single"/>
                    </w:rPr>
                  </w:pPr>
                </w:p>
              </w:tc>
              <w:tc>
                <w:tcPr>
                  <w:tcW w:w="1172" w:type="pct"/>
                  <w:vMerge/>
                  <w:tcBorders>
                    <w:tl2br w:val="nil"/>
                    <w:tr2bl w:val="nil"/>
                  </w:tcBorders>
                  <w:shd w:val="clear" w:color="auto" w:fill="FFFFFF"/>
                  <w:vAlign w:val="center"/>
                </w:tcPr>
                <w:p w:rsidR="00EF6D02" w:rsidRDefault="00EF6D02">
                  <w:pPr>
                    <w:autoSpaceDE w:val="0"/>
                    <w:autoSpaceDN w:val="0"/>
                    <w:spacing w:line="240" w:lineRule="auto"/>
                    <w:ind w:firstLineChars="0" w:firstLine="0"/>
                    <w:jc w:val="center"/>
                    <w:rPr>
                      <w:rFonts w:ascii="宋体" w:hAnsi="宋体"/>
                      <w:b/>
                      <w:bCs/>
                      <w:sz w:val="21"/>
                      <w:szCs w:val="21"/>
                      <w:u w:val="single"/>
                    </w:rPr>
                  </w:pPr>
                </w:p>
              </w:tc>
              <w:tc>
                <w:tcPr>
                  <w:tcW w:w="836" w:type="pct"/>
                  <w:vMerge/>
                  <w:tcBorders>
                    <w:tl2br w:val="nil"/>
                    <w:tr2bl w:val="nil"/>
                  </w:tcBorders>
                  <w:shd w:val="clear" w:color="auto" w:fill="FFFFFF"/>
                  <w:vAlign w:val="center"/>
                </w:tcPr>
                <w:p w:rsidR="00EF6D02" w:rsidRDefault="00EF6D02">
                  <w:pPr>
                    <w:autoSpaceDE w:val="0"/>
                    <w:autoSpaceDN w:val="0"/>
                    <w:spacing w:line="240" w:lineRule="auto"/>
                    <w:ind w:firstLineChars="0" w:firstLine="0"/>
                    <w:jc w:val="center"/>
                    <w:rPr>
                      <w:rFonts w:ascii="宋体" w:hAnsi="宋体"/>
                      <w:b/>
                      <w:bCs/>
                      <w:sz w:val="21"/>
                      <w:szCs w:val="21"/>
                      <w:u w:val="single"/>
                    </w:rPr>
                  </w:pPr>
                </w:p>
              </w:tc>
            </w:tr>
            <w:tr w:rsidR="00EF6D02">
              <w:tblPrEx>
                <w:shd w:val="clear" w:color="auto" w:fill="FFFFFF"/>
              </w:tblPrEx>
              <w:trPr>
                <w:trHeight w:val="283"/>
                <w:jc w:val="center"/>
              </w:trPr>
              <w:tc>
                <w:tcPr>
                  <w:tcW w:w="1521" w:type="pct"/>
                  <w:tcBorders>
                    <w:tl2br w:val="nil"/>
                    <w:tr2bl w:val="nil"/>
                  </w:tcBorders>
                  <w:shd w:val="clear" w:color="auto" w:fill="FFFFFF"/>
                  <w:vAlign w:val="center"/>
                </w:tcPr>
                <w:p w:rsidR="00EF6D02" w:rsidRDefault="007C1293">
                  <w:pPr>
                    <w:pStyle w:val="aff0"/>
                    <w:rPr>
                      <w:rFonts w:ascii="宋体" w:hAnsi="宋体" w:cs="宋体"/>
                      <w:b/>
                      <w:bCs/>
                      <w:u w:val="single"/>
                    </w:rPr>
                  </w:pPr>
                  <w:r>
                    <w:rPr>
                      <w:rFonts w:ascii="宋体" w:hAnsi="宋体" w:cs="宋体" w:hint="eastAsia"/>
                      <w:b/>
                      <w:bCs/>
                      <w:u w:val="single"/>
                    </w:rPr>
                    <w:lastRenderedPageBreak/>
                    <w:t>本项目厂界外东侧1m处</w:t>
                  </w:r>
                </w:p>
              </w:tc>
              <w:tc>
                <w:tcPr>
                  <w:tcW w:w="468"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昼间</w:t>
                  </w:r>
                </w:p>
              </w:tc>
              <w:tc>
                <w:tcPr>
                  <w:tcW w:w="1000"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20.1</w:t>
                  </w:r>
                </w:p>
              </w:tc>
              <w:tc>
                <w:tcPr>
                  <w:tcW w:w="1172"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60</w:t>
                  </w:r>
                </w:p>
              </w:tc>
              <w:tc>
                <w:tcPr>
                  <w:tcW w:w="836"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达标</w:t>
                  </w:r>
                </w:p>
              </w:tc>
            </w:tr>
            <w:tr w:rsidR="00EF6D02">
              <w:tblPrEx>
                <w:shd w:val="clear" w:color="auto" w:fill="FFFFFF"/>
              </w:tblPrEx>
              <w:trPr>
                <w:trHeight w:val="283"/>
                <w:jc w:val="center"/>
              </w:trPr>
              <w:tc>
                <w:tcPr>
                  <w:tcW w:w="1521" w:type="pct"/>
                  <w:tcBorders>
                    <w:tl2br w:val="nil"/>
                    <w:tr2bl w:val="nil"/>
                  </w:tcBorders>
                  <w:shd w:val="clear" w:color="auto" w:fill="FFFFFF"/>
                  <w:vAlign w:val="center"/>
                </w:tcPr>
                <w:p w:rsidR="00EF6D02" w:rsidRDefault="007C1293">
                  <w:pPr>
                    <w:pStyle w:val="aff0"/>
                    <w:rPr>
                      <w:rFonts w:ascii="宋体" w:hAnsi="宋体" w:cs="宋体"/>
                      <w:b/>
                      <w:bCs/>
                      <w:u w:val="single"/>
                    </w:rPr>
                  </w:pPr>
                  <w:r>
                    <w:rPr>
                      <w:rFonts w:ascii="宋体" w:hAnsi="宋体" w:cs="宋体" w:hint="eastAsia"/>
                      <w:b/>
                      <w:bCs/>
                      <w:u w:val="single"/>
                    </w:rPr>
                    <w:t>本项目厂界外南侧1m处</w:t>
                  </w:r>
                </w:p>
              </w:tc>
              <w:tc>
                <w:tcPr>
                  <w:tcW w:w="468"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昼间</w:t>
                  </w:r>
                </w:p>
              </w:tc>
              <w:tc>
                <w:tcPr>
                  <w:tcW w:w="1000"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32.8</w:t>
                  </w:r>
                </w:p>
              </w:tc>
              <w:tc>
                <w:tcPr>
                  <w:tcW w:w="1172"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60</w:t>
                  </w:r>
                </w:p>
              </w:tc>
              <w:tc>
                <w:tcPr>
                  <w:tcW w:w="836"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达标</w:t>
                  </w:r>
                </w:p>
              </w:tc>
            </w:tr>
            <w:tr w:rsidR="00EF6D02">
              <w:tblPrEx>
                <w:shd w:val="clear" w:color="auto" w:fill="FFFFFF"/>
              </w:tblPrEx>
              <w:trPr>
                <w:trHeight w:val="283"/>
                <w:jc w:val="center"/>
              </w:trPr>
              <w:tc>
                <w:tcPr>
                  <w:tcW w:w="1521" w:type="pct"/>
                  <w:tcBorders>
                    <w:tl2br w:val="nil"/>
                    <w:tr2bl w:val="nil"/>
                  </w:tcBorders>
                  <w:shd w:val="clear" w:color="auto" w:fill="FFFFFF"/>
                  <w:vAlign w:val="center"/>
                </w:tcPr>
                <w:p w:rsidR="00EF6D02" w:rsidRDefault="007C1293">
                  <w:pPr>
                    <w:pStyle w:val="aff0"/>
                    <w:rPr>
                      <w:rFonts w:ascii="宋体" w:hAnsi="宋体" w:cs="宋体"/>
                      <w:b/>
                      <w:bCs/>
                      <w:u w:val="single"/>
                    </w:rPr>
                  </w:pPr>
                  <w:r>
                    <w:rPr>
                      <w:rFonts w:ascii="宋体" w:hAnsi="宋体" w:cs="宋体" w:hint="eastAsia"/>
                      <w:b/>
                      <w:bCs/>
                      <w:u w:val="single"/>
                    </w:rPr>
                    <w:t>本项目厂界外西侧1m处</w:t>
                  </w:r>
                </w:p>
              </w:tc>
              <w:tc>
                <w:tcPr>
                  <w:tcW w:w="468"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昼间</w:t>
                  </w:r>
                </w:p>
              </w:tc>
              <w:tc>
                <w:tcPr>
                  <w:tcW w:w="1000"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23.9</w:t>
                  </w:r>
                </w:p>
              </w:tc>
              <w:tc>
                <w:tcPr>
                  <w:tcW w:w="1172"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60</w:t>
                  </w:r>
                </w:p>
              </w:tc>
              <w:tc>
                <w:tcPr>
                  <w:tcW w:w="836"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达标</w:t>
                  </w:r>
                </w:p>
              </w:tc>
            </w:tr>
            <w:tr w:rsidR="00EF6D02">
              <w:tblPrEx>
                <w:shd w:val="clear" w:color="auto" w:fill="FFFFFF"/>
              </w:tblPrEx>
              <w:trPr>
                <w:trHeight w:val="283"/>
                <w:jc w:val="center"/>
              </w:trPr>
              <w:tc>
                <w:tcPr>
                  <w:tcW w:w="1521" w:type="pct"/>
                  <w:tcBorders>
                    <w:tl2br w:val="nil"/>
                    <w:tr2bl w:val="nil"/>
                  </w:tcBorders>
                  <w:shd w:val="clear" w:color="auto" w:fill="FFFFFF"/>
                  <w:vAlign w:val="center"/>
                </w:tcPr>
                <w:p w:rsidR="00EF6D02" w:rsidRDefault="007C1293">
                  <w:pPr>
                    <w:pStyle w:val="aff0"/>
                    <w:rPr>
                      <w:rFonts w:ascii="宋体" w:hAnsi="宋体" w:cs="宋体"/>
                      <w:b/>
                      <w:bCs/>
                      <w:u w:val="single"/>
                    </w:rPr>
                  </w:pPr>
                  <w:r>
                    <w:rPr>
                      <w:rFonts w:ascii="宋体" w:hAnsi="宋体" w:cs="宋体" w:hint="eastAsia"/>
                      <w:b/>
                      <w:bCs/>
                      <w:u w:val="single"/>
                    </w:rPr>
                    <w:t>本项目厂界外北侧1m处</w:t>
                  </w:r>
                </w:p>
              </w:tc>
              <w:tc>
                <w:tcPr>
                  <w:tcW w:w="468"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昼间</w:t>
                  </w:r>
                </w:p>
              </w:tc>
              <w:tc>
                <w:tcPr>
                  <w:tcW w:w="1000"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35.7</w:t>
                  </w:r>
                </w:p>
              </w:tc>
              <w:tc>
                <w:tcPr>
                  <w:tcW w:w="1172"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60</w:t>
                  </w:r>
                </w:p>
              </w:tc>
              <w:tc>
                <w:tcPr>
                  <w:tcW w:w="836" w:type="pct"/>
                  <w:tcBorders>
                    <w:tl2br w:val="nil"/>
                    <w:tr2bl w:val="nil"/>
                  </w:tcBorders>
                  <w:shd w:val="clear" w:color="auto" w:fill="FFFFFF"/>
                  <w:vAlign w:val="center"/>
                </w:tcPr>
                <w:p w:rsidR="00EF6D02" w:rsidRDefault="007C1293">
                  <w:pPr>
                    <w:autoSpaceDE w:val="0"/>
                    <w:autoSpaceDN w:val="0"/>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达标</w:t>
                  </w:r>
                </w:p>
              </w:tc>
            </w:tr>
          </w:tbl>
          <w:p w:rsidR="00EF6D02" w:rsidRDefault="007C1293">
            <w:pPr>
              <w:ind w:firstLine="480"/>
              <w:rPr>
                <w:rFonts w:ascii="宋体" w:hAnsi="宋体"/>
              </w:rPr>
            </w:pPr>
            <w:r>
              <w:rPr>
                <w:rFonts w:ascii="宋体" w:hAnsi="宋体" w:hint="eastAsia"/>
              </w:rPr>
              <w:t>项目采取相应的噪声防治措施后，噪声贡献值在20.1～35.7dB（A）之间，均未超过《工业企业厂界环境噪声排放标准》（GB12348-2008）中2类标准（昼间≤60dB，项目夜间不产生）要求，说明通过采取相应的噪声防治措施后，项目运行产生的噪声影响将得到控制，对环境的影响较小。</w:t>
            </w:r>
          </w:p>
          <w:p w:rsidR="00EF6D02" w:rsidRDefault="007C1293" w:rsidP="007C1293">
            <w:pPr>
              <w:pStyle w:val="a8"/>
              <w:spacing w:line="240" w:lineRule="auto"/>
              <w:ind w:firstLine="422"/>
              <w:rPr>
                <w:u w:val="single"/>
              </w:rPr>
            </w:pPr>
            <w:r>
              <w:rPr>
                <w:rFonts w:hint="eastAsia"/>
                <w:u w:val="single"/>
              </w:rPr>
              <w:t>表</w:t>
            </w:r>
            <w:r>
              <w:rPr>
                <w:rFonts w:hint="eastAsia"/>
                <w:u w:val="single"/>
              </w:rPr>
              <w:t xml:space="preserve">4-8   </w:t>
            </w:r>
            <w:r>
              <w:rPr>
                <w:rFonts w:hint="eastAsia"/>
                <w:u w:val="single"/>
              </w:rPr>
              <w:t>本项目噪声监测方案</w:t>
            </w:r>
          </w:p>
          <w:tbl>
            <w:tblPr>
              <w:tblW w:w="4998"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2098"/>
              <w:gridCol w:w="1489"/>
              <w:gridCol w:w="1459"/>
              <w:gridCol w:w="3270"/>
            </w:tblGrid>
            <w:tr w:rsidR="00EF6D02">
              <w:trPr>
                <w:trHeight w:val="283"/>
                <w:jc w:val="center"/>
              </w:trPr>
              <w:tc>
                <w:tcPr>
                  <w:tcW w:w="126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监测项目</w:t>
                  </w:r>
                </w:p>
              </w:tc>
              <w:tc>
                <w:tcPr>
                  <w:tcW w:w="895"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监测点位</w:t>
                  </w:r>
                </w:p>
              </w:tc>
              <w:tc>
                <w:tcPr>
                  <w:tcW w:w="877"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监测频率</w:t>
                  </w:r>
                </w:p>
              </w:tc>
              <w:tc>
                <w:tcPr>
                  <w:tcW w:w="1965"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执行环境质量标准</w:t>
                  </w:r>
                </w:p>
              </w:tc>
            </w:tr>
            <w:tr w:rsidR="00EF6D02">
              <w:trPr>
                <w:trHeight w:val="283"/>
                <w:jc w:val="center"/>
              </w:trPr>
              <w:tc>
                <w:tcPr>
                  <w:tcW w:w="1261"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等效连续A声级Leq</w:t>
                  </w:r>
                </w:p>
              </w:tc>
              <w:tc>
                <w:tcPr>
                  <w:tcW w:w="895"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厂界四周</w:t>
                  </w:r>
                </w:p>
              </w:tc>
              <w:tc>
                <w:tcPr>
                  <w:tcW w:w="877"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1次/季度</w:t>
                  </w:r>
                </w:p>
              </w:tc>
              <w:tc>
                <w:tcPr>
                  <w:tcW w:w="1965" w:type="pct"/>
                  <w:vAlign w:val="center"/>
                </w:tcPr>
                <w:p w:rsidR="00EF6D02" w:rsidRDefault="007C1293">
                  <w:pPr>
                    <w:pStyle w:val="af7"/>
                    <w:adjustRightInd w:val="0"/>
                    <w:snapToGrid w:val="0"/>
                    <w:rPr>
                      <w:rFonts w:ascii="宋体" w:hAnsi="宋体"/>
                      <w:color w:val="auto"/>
                    </w:rPr>
                  </w:pPr>
                  <w:r>
                    <w:rPr>
                      <w:rFonts w:ascii="宋体" w:hAnsi="宋体" w:hint="eastAsia"/>
                      <w:color w:val="auto"/>
                    </w:rPr>
                    <w:t>《工业企业厂界环境噪声排放标准》（GB12348-2008）中2类标准</w:t>
                  </w:r>
                </w:p>
              </w:tc>
            </w:tr>
          </w:tbl>
          <w:p w:rsidR="00EF6D02" w:rsidRDefault="007C1293">
            <w:pPr>
              <w:pStyle w:val="2"/>
              <w:numPr>
                <w:ilvl w:val="1"/>
                <w:numId w:val="0"/>
              </w:numPr>
              <w:ind w:left="482"/>
            </w:pPr>
            <w:r>
              <w:rPr>
                <w:rFonts w:hint="eastAsia"/>
              </w:rPr>
              <w:t>4</w:t>
            </w:r>
            <w:r>
              <w:rPr>
                <w:rFonts w:hint="eastAsia"/>
              </w:rPr>
              <w:t>、</w:t>
            </w:r>
            <w:r>
              <w:t>固体废物</w:t>
            </w:r>
          </w:p>
          <w:p w:rsidR="00EF6D02" w:rsidRDefault="007C1293" w:rsidP="007C1293">
            <w:pPr>
              <w:ind w:firstLine="482"/>
              <w:rPr>
                <w:rFonts w:ascii="宋体" w:hAnsi="宋体"/>
                <w:b/>
                <w:bCs/>
              </w:rPr>
            </w:pPr>
            <w:r>
              <w:rPr>
                <w:rFonts w:ascii="宋体" w:hAnsi="宋体" w:hint="eastAsia"/>
                <w:b/>
                <w:bCs/>
              </w:rPr>
              <w:t>1）污染源源强核算</w:t>
            </w:r>
          </w:p>
          <w:p w:rsidR="00EF6D02" w:rsidRDefault="007C1293">
            <w:pPr>
              <w:ind w:firstLine="480"/>
              <w:rPr>
                <w:rFonts w:ascii="宋体" w:hAnsi="宋体"/>
              </w:rPr>
            </w:pPr>
            <w:r>
              <w:rPr>
                <w:rFonts w:ascii="宋体" w:hAnsi="宋体" w:hint="eastAsia"/>
              </w:rPr>
              <w:t>⑴生活垃圾</w:t>
            </w:r>
          </w:p>
          <w:p w:rsidR="00EF6D02" w:rsidRDefault="007C1293">
            <w:pPr>
              <w:ind w:firstLine="480"/>
              <w:rPr>
                <w:rFonts w:ascii="宋体" w:hAnsi="宋体"/>
              </w:rPr>
            </w:pPr>
            <w:r>
              <w:rPr>
                <w:rFonts w:ascii="宋体" w:hAnsi="宋体" w:hint="eastAsia"/>
              </w:rPr>
              <w:t>职工生活垃圾产生量按每人每天0.5kg计，劳动定员共6人，年工作180天，则生活垃圾产生量为0.54t/a，厂区设垃圾桶收集生活垃圾，再由市政环卫部门统一处理。</w:t>
            </w:r>
          </w:p>
          <w:p w:rsidR="00EF6D02" w:rsidRDefault="007C1293" w:rsidP="007C1293">
            <w:pPr>
              <w:ind w:firstLine="482"/>
              <w:rPr>
                <w:rFonts w:ascii="宋体" w:hAnsi="宋体"/>
                <w:b/>
                <w:bCs/>
                <w:u w:val="single"/>
              </w:rPr>
            </w:pPr>
            <w:r>
              <w:rPr>
                <w:rFonts w:ascii="宋体" w:hAnsi="宋体" w:hint="eastAsia"/>
                <w:b/>
                <w:bCs/>
                <w:u w:val="single"/>
              </w:rPr>
              <w:t>本项目不设置机修车间，生产设备及场内车辆维修、保养均委托外部专业单位实施，厂区内不产生废机油、含油擦布等危险废物。企业设备检修周期为1次/年，检修中产生的废机油等废物，由第三方检修单位收集运走，委托给有资质单位处理，不在厂内贮存。</w:t>
            </w:r>
          </w:p>
          <w:p w:rsidR="00EF6D02" w:rsidRDefault="007C1293">
            <w:pPr>
              <w:ind w:firstLine="480"/>
              <w:rPr>
                <w:rFonts w:ascii="宋体" w:hAnsi="宋体"/>
              </w:rPr>
            </w:pPr>
            <w:r>
              <w:rPr>
                <w:rFonts w:ascii="宋体" w:hAnsi="宋体" w:hint="eastAsia"/>
              </w:rPr>
              <w:t>⑵一般固体废物</w:t>
            </w:r>
          </w:p>
          <w:p w:rsidR="00EF6D02" w:rsidRDefault="007C1293">
            <w:pPr>
              <w:ind w:firstLine="480"/>
              <w:rPr>
                <w:rFonts w:ascii="宋体" w:hAnsi="宋体"/>
              </w:rPr>
            </w:pPr>
            <w:r>
              <w:rPr>
                <w:rFonts w:ascii="宋体" w:hAnsi="宋体" w:hint="eastAsia"/>
              </w:rPr>
              <w:t>项目运营期产生的一般固体废物主要为生产过程中产生的废料、杂质、泥饼、废包装袋。</w:t>
            </w:r>
          </w:p>
          <w:p w:rsidR="00EF6D02" w:rsidRDefault="007C1293">
            <w:pPr>
              <w:ind w:firstLine="480"/>
              <w:rPr>
                <w:rFonts w:ascii="宋体" w:hAnsi="宋体"/>
              </w:rPr>
            </w:pPr>
            <w:r>
              <w:rPr>
                <w:rFonts w:ascii="宋体" w:hAnsi="宋体" w:hint="eastAsia"/>
              </w:rPr>
              <w:t>①废料、杂质</w:t>
            </w:r>
          </w:p>
          <w:p w:rsidR="00EF6D02" w:rsidRDefault="007C1293">
            <w:pPr>
              <w:ind w:firstLine="480"/>
              <w:rPr>
                <w:rFonts w:ascii="宋体" w:hAnsi="宋体"/>
              </w:rPr>
            </w:pPr>
            <w:r>
              <w:rPr>
                <w:rFonts w:ascii="宋体" w:hAnsi="宋体" w:hint="eastAsia"/>
              </w:rPr>
              <w:t>本项目土砂石经过滤网后将产生废料（粒径大于目标砂产品上限的颗粒，如大块卵石、砾石、岩块等）、杂质，根据物料平衡，废料、杂质产生量为41128.561t/a，废料、杂质收集后外售，综合利用，外售建材企业作为制砖原料使用或路基施工单位用于路基回填材料。</w:t>
            </w:r>
          </w:p>
          <w:p w:rsidR="00EF6D02" w:rsidRDefault="007C1293">
            <w:pPr>
              <w:ind w:firstLine="480"/>
              <w:rPr>
                <w:rFonts w:ascii="宋体" w:hAnsi="宋体"/>
              </w:rPr>
            </w:pPr>
            <w:r>
              <w:rPr>
                <w:rFonts w:ascii="宋体" w:hAnsi="宋体" w:hint="eastAsia"/>
              </w:rPr>
              <w:lastRenderedPageBreak/>
              <w:t>②泥饼</w:t>
            </w:r>
          </w:p>
          <w:p w:rsidR="00EF6D02" w:rsidRDefault="007C1293">
            <w:pPr>
              <w:ind w:firstLine="480"/>
              <w:rPr>
                <w:rFonts w:ascii="宋体" w:hAnsi="宋体"/>
              </w:rPr>
            </w:pPr>
            <w:r>
              <w:rPr>
                <w:rFonts w:ascii="宋体" w:hAnsi="宋体" w:hint="eastAsia"/>
              </w:rPr>
              <w:t>本项目洗砂废水经沉淀池沉淀处理后会产生一定量的泥浆，泥浆经自然晾晒后，泥饼外售综合利用。泥饼中泥砂产生量为原料砂的3%，泥饼含水率约50%，絮凝剂年用量10t，则本项目沉淀池泥砂产生量为11260t/a；洗车废水泥饼产生量约108t/a；</w:t>
            </w:r>
            <w:r>
              <w:rPr>
                <w:rFonts w:ascii="宋体" w:hAnsi="宋体" w:hint="eastAsia"/>
                <w:b/>
                <w:bCs/>
                <w:u w:val="single"/>
              </w:rPr>
              <w:t>初期雨水泥饼产生量约1603.8t/a。经计算，本项目泥饼产生量约12971.8t/a。</w:t>
            </w:r>
            <w:r>
              <w:rPr>
                <w:rFonts w:ascii="宋体" w:hAnsi="宋体" w:hint="eastAsia"/>
              </w:rPr>
              <w:t>本项目泥饼经统一收集后外售，综合利用，外售建材企业作为制砖原料使用或路基施工单位用于路基回填材料。</w:t>
            </w:r>
          </w:p>
          <w:p w:rsidR="00EF6D02" w:rsidRDefault="007C1293">
            <w:pPr>
              <w:ind w:firstLine="480"/>
              <w:rPr>
                <w:rFonts w:ascii="宋体" w:hAnsi="宋体"/>
              </w:rPr>
            </w:pPr>
            <w:r>
              <w:rPr>
                <w:rFonts w:ascii="宋体" w:hAnsi="宋体" w:hint="eastAsia"/>
              </w:rPr>
              <w:t>③废包装袋</w:t>
            </w:r>
          </w:p>
          <w:p w:rsidR="00EF6D02" w:rsidRDefault="007C1293">
            <w:pPr>
              <w:ind w:firstLine="480"/>
              <w:rPr>
                <w:rFonts w:ascii="宋体" w:hAnsi="宋体"/>
                <w:b/>
                <w:bCs/>
                <w:u w:val="single"/>
              </w:rPr>
            </w:pPr>
            <w:r>
              <w:rPr>
                <w:rFonts w:ascii="宋体" w:hAnsi="宋体" w:hint="eastAsia"/>
              </w:rPr>
              <w:t>本项目废水处理使用絮凝剂过程中会产生废包装袋，项目年用絮凝剂约10吨，每袋25kg，则产生废包装袋400个，每个包装袋重量约0.15kg，则废包装袋产生量约0.06t/a。</w:t>
            </w:r>
            <w:r>
              <w:rPr>
                <w:rFonts w:ascii="宋体" w:hAnsi="宋体" w:hint="eastAsia"/>
                <w:b/>
                <w:bCs/>
                <w:u w:val="single"/>
              </w:rPr>
              <w:t>废包装袋属于一般固废，集中收集后外卖废品回收站。</w:t>
            </w:r>
          </w:p>
          <w:p w:rsidR="00EF6D02" w:rsidRDefault="007C1293">
            <w:pPr>
              <w:ind w:firstLine="480"/>
              <w:rPr>
                <w:rFonts w:ascii="宋体" w:hAnsi="宋体"/>
              </w:rPr>
            </w:pPr>
            <w:r>
              <w:rPr>
                <w:rFonts w:ascii="宋体" w:hAnsi="宋体" w:hint="eastAsia"/>
              </w:rPr>
              <w:t>本项目固体废物产生情况及利用处置情况见下表。</w:t>
            </w:r>
          </w:p>
          <w:p w:rsidR="00EF6D02" w:rsidRDefault="007C1293" w:rsidP="007C1293">
            <w:pPr>
              <w:pStyle w:val="a8"/>
              <w:spacing w:line="240" w:lineRule="auto"/>
              <w:ind w:firstLine="422"/>
              <w:rPr>
                <w:u w:val="single"/>
              </w:rPr>
            </w:pPr>
            <w:r>
              <w:rPr>
                <w:rFonts w:hint="eastAsia"/>
                <w:u w:val="single"/>
              </w:rPr>
              <w:t>表</w:t>
            </w:r>
            <w:r>
              <w:rPr>
                <w:rFonts w:hint="eastAsia"/>
                <w:u w:val="single"/>
              </w:rPr>
              <w:t xml:space="preserve">4-9  </w:t>
            </w:r>
            <w:r>
              <w:rPr>
                <w:rFonts w:hint="eastAsia"/>
                <w:u w:val="single"/>
              </w:rPr>
              <w:t>固体废物产生情况及利用处置情况</w:t>
            </w:r>
          </w:p>
          <w:tbl>
            <w:tblPr>
              <w:tblW w:w="4998" w:type="pct"/>
              <w:jc w:val="center"/>
              <w:tblBorders>
                <w:top w:val="single" w:sz="12" w:space="0" w:color="auto"/>
                <w:bottom w:val="single" w:sz="12" w:space="0" w:color="auto"/>
                <w:insideH w:val="single" w:sz="4" w:space="0" w:color="auto"/>
                <w:insideV w:val="single" w:sz="4" w:space="0" w:color="auto"/>
              </w:tblBorders>
              <w:tblLayout w:type="fixed"/>
              <w:tblCellMar>
                <w:left w:w="57" w:type="dxa"/>
                <w:right w:w="57" w:type="dxa"/>
              </w:tblCellMar>
              <w:tblLook w:val="04A0"/>
            </w:tblPr>
            <w:tblGrid>
              <w:gridCol w:w="927"/>
              <w:gridCol w:w="649"/>
              <w:gridCol w:w="642"/>
              <w:gridCol w:w="1417"/>
              <w:gridCol w:w="1321"/>
              <w:gridCol w:w="1053"/>
              <w:gridCol w:w="2307"/>
            </w:tblGrid>
            <w:tr w:rsidR="00EF6D02">
              <w:trPr>
                <w:trHeight w:val="283"/>
                <w:jc w:val="center"/>
              </w:trPr>
              <w:tc>
                <w:tcPr>
                  <w:tcW w:w="558"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类别</w:t>
                  </w:r>
                </w:p>
              </w:tc>
              <w:tc>
                <w:tcPr>
                  <w:tcW w:w="390"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名称</w:t>
                  </w:r>
                </w:p>
              </w:tc>
              <w:tc>
                <w:tcPr>
                  <w:tcW w:w="3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主要成分</w:t>
                  </w:r>
                </w:p>
              </w:tc>
              <w:tc>
                <w:tcPr>
                  <w:tcW w:w="85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代码</w:t>
                  </w:r>
                </w:p>
              </w:tc>
              <w:tc>
                <w:tcPr>
                  <w:tcW w:w="79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产生量</w:t>
                  </w:r>
                </w:p>
                <w:p w:rsidR="00EF6D02" w:rsidRPr="00E24C3E" w:rsidRDefault="007C1293">
                  <w:pPr>
                    <w:pStyle w:val="af5"/>
                    <w:rPr>
                      <w:rFonts w:ascii="宋体" w:hAnsi="宋体" w:cs="宋体"/>
                      <w:kern w:val="2"/>
                    </w:rPr>
                  </w:pPr>
                  <w:r w:rsidRPr="00E24C3E">
                    <w:rPr>
                      <w:rFonts w:ascii="宋体" w:hAnsi="宋体" w:cs="宋体" w:hint="eastAsia"/>
                      <w:kern w:val="2"/>
                    </w:rPr>
                    <w:t>(t/a)</w:t>
                  </w:r>
                </w:p>
              </w:tc>
              <w:tc>
                <w:tcPr>
                  <w:tcW w:w="6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储存周期</w:t>
                  </w:r>
                </w:p>
              </w:tc>
              <w:tc>
                <w:tcPr>
                  <w:tcW w:w="13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处置措施</w:t>
                  </w:r>
                </w:p>
              </w:tc>
            </w:tr>
            <w:tr w:rsidR="00EF6D02">
              <w:trPr>
                <w:trHeight w:val="283"/>
                <w:jc w:val="center"/>
              </w:trPr>
              <w:tc>
                <w:tcPr>
                  <w:tcW w:w="558"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生活垃圾</w:t>
                  </w:r>
                </w:p>
              </w:tc>
              <w:tc>
                <w:tcPr>
                  <w:tcW w:w="390"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职工生活</w:t>
                  </w:r>
                </w:p>
              </w:tc>
              <w:tc>
                <w:tcPr>
                  <w:tcW w:w="3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生活</w:t>
                  </w:r>
                </w:p>
                <w:p w:rsidR="00EF6D02" w:rsidRPr="00E24C3E" w:rsidRDefault="007C1293">
                  <w:pPr>
                    <w:pStyle w:val="af5"/>
                    <w:rPr>
                      <w:rFonts w:ascii="宋体" w:hAnsi="宋体" w:cs="宋体"/>
                      <w:kern w:val="2"/>
                    </w:rPr>
                  </w:pPr>
                  <w:r w:rsidRPr="00E24C3E">
                    <w:rPr>
                      <w:rFonts w:ascii="宋体" w:hAnsi="宋体" w:cs="宋体" w:hint="eastAsia"/>
                      <w:kern w:val="2"/>
                    </w:rPr>
                    <w:t>垃圾</w:t>
                  </w:r>
                </w:p>
              </w:tc>
              <w:tc>
                <w:tcPr>
                  <w:tcW w:w="85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900-099-S64</w:t>
                  </w:r>
                </w:p>
              </w:tc>
              <w:tc>
                <w:tcPr>
                  <w:tcW w:w="79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0.54</w:t>
                  </w:r>
                </w:p>
              </w:tc>
              <w:tc>
                <w:tcPr>
                  <w:tcW w:w="6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1周</w:t>
                  </w:r>
                </w:p>
              </w:tc>
              <w:tc>
                <w:tcPr>
                  <w:tcW w:w="13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厂区设垃圾桶收集生活垃圾，由市政环卫部门统一处理</w:t>
                  </w:r>
                </w:p>
              </w:tc>
            </w:tr>
            <w:tr w:rsidR="00EF6D02">
              <w:trPr>
                <w:trHeight w:val="283"/>
                <w:jc w:val="center"/>
              </w:trPr>
              <w:tc>
                <w:tcPr>
                  <w:tcW w:w="558"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一般工业固体废物</w:t>
                  </w:r>
                </w:p>
              </w:tc>
              <w:tc>
                <w:tcPr>
                  <w:tcW w:w="390"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废料、杂质</w:t>
                  </w:r>
                </w:p>
              </w:tc>
              <w:tc>
                <w:tcPr>
                  <w:tcW w:w="3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砂石</w:t>
                  </w:r>
                </w:p>
              </w:tc>
              <w:tc>
                <w:tcPr>
                  <w:tcW w:w="85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900-099-S59</w:t>
                  </w:r>
                </w:p>
              </w:tc>
              <w:tc>
                <w:tcPr>
                  <w:tcW w:w="79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41128.561</w:t>
                  </w:r>
                </w:p>
              </w:tc>
              <w:tc>
                <w:tcPr>
                  <w:tcW w:w="6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1个月</w:t>
                  </w:r>
                </w:p>
              </w:tc>
              <w:tc>
                <w:tcPr>
                  <w:tcW w:w="1386" w:type="pct"/>
                  <w:vMerge w:val="restar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b/>
                      <w:bCs/>
                      <w:kern w:val="2"/>
                    </w:rPr>
                    <w:t>储存在一般固废区，外售建材企业作为制砖原料使用或路基施工单位用于路基回填材料</w:t>
                  </w:r>
                </w:p>
              </w:tc>
            </w:tr>
            <w:tr w:rsidR="00EF6D02">
              <w:trPr>
                <w:trHeight w:val="283"/>
                <w:jc w:val="center"/>
              </w:trPr>
              <w:tc>
                <w:tcPr>
                  <w:tcW w:w="558" w:type="pct"/>
                  <w:vMerge/>
                  <w:tcBorders>
                    <w:tl2br w:val="nil"/>
                    <w:tr2bl w:val="nil"/>
                  </w:tcBorders>
                  <w:vAlign w:val="center"/>
                </w:tcPr>
                <w:p w:rsidR="00EF6D02" w:rsidRPr="00E24C3E" w:rsidRDefault="00EF6D02">
                  <w:pPr>
                    <w:pStyle w:val="af5"/>
                    <w:rPr>
                      <w:rFonts w:ascii="宋体" w:hAnsi="宋体" w:cs="宋体"/>
                      <w:kern w:val="2"/>
                    </w:rPr>
                  </w:pPr>
                </w:p>
              </w:tc>
              <w:tc>
                <w:tcPr>
                  <w:tcW w:w="390"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泥饼</w:t>
                  </w:r>
                </w:p>
              </w:tc>
              <w:tc>
                <w:tcPr>
                  <w:tcW w:w="3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泥砂</w:t>
                  </w:r>
                </w:p>
              </w:tc>
              <w:tc>
                <w:tcPr>
                  <w:tcW w:w="85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900-099-S07</w:t>
                  </w:r>
                </w:p>
              </w:tc>
              <w:tc>
                <w:tcPr>
                  <w:tcW w:w="79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b/>
                      <w:bCs/>
                      <w:kern w:val="2"/>
                      <w:u w:val="single"/>
                    </w:rPr>
                    <w:t>12971.8</w:t>
                  </w:r>
                </w:p>
              </w:tc>
              <w:tc>
                <w:tcPr>
                  <w:tcW w:w="6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1个月</w:t>
                  </w:r>
                </w:p>
              </w:tc>
              <w:tc>
                <w:tcPr>
                  <w:tcW w:w="1386" w:type="pct"/>
                  <w:vMerge/>
                  <w:tcBorders>
                    <w:tl2br w:val="nil"/>
                    <w:tr2bl w:val="nil"/>
                  </w:tcBorders>
                  <w:vAlign w:val="center"/>
                </w:tcPr>
                <w:p w:rsidR="00EF6D02" w:rsidRPr="00E24C3E" w:rsidRDefault="00EF6D02">
                  <w:pPr>
                    <w:pStyle w:val="af5"/>
                    <w:rPr>
                      <w:rFonts w:ascii="宋体" w:hAnsi="宋体" w:cs="宋体"/>
                      <w:kern w:val="2"/>
                    </w:rPr>
                  </w:pPr>
                </w:p>
              </w:tc>
            </w:tr>
            <w:tr w:rsidR="00EF6D02">
              <w:trPr>
                <w:trHeight w:val="283"/>
                <w:jc w:val="center"/>
              </w:trPr>
              <w:tc>
                <w:tcPr>
                  <w:tcW w:w="558" w:type="pct"/>
                  <w:vMerge/>
                  <w:tcBorders>
                    <w:tl2br w:val="nil"/>
                    <w:tr2bl w:val="nil"/>
                  </w:tcBorders>
                  <w:vAlign w:val="center"/>
                </w:tcPr>
                <w:p w:rsidR="00EF6D02" w:rsidRPr="00E24C3E" w:rsidRDefault="00EF6D02">
                  <w:pPr>
                    <w:pStyle w:val="af5"/>
                    <w:rPr>
                      <w:rFonts w:ascii="宋体" w:hAnsi="宋体" w:cs="宋体"/>
                      <w:kern w:val="2"/>
                    </w:rPr>
                  </w:pPr>
                </w:p>
              </w:tc>
              <w:tc>
                <w:tcPr>
                  <w:tcW w:w="390"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废包装袋</w:t>
                  </w:r>
                </w:p>
              </w:tc>
              <w:tc>
                <w:tcPr>
                  <w:tcW w:w="3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塑料</w:t>
                  </w:r>
                </w:p>
              </w:tc>
              <w:tc>
                <w:tcPr>
                  <w:tcW w:w="85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900-003-S17</w:t>
                  </w:r>
                </w:p>
              </w:tc>
              <w:tc>
                <w:tcPr>
                  <w:tcW w:w="79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0.06</w:t>
                  </w:r>
                </w:p>
              </w:tc>
              <w:tc>
                <w:tcPr>
                  <w:tcW w:w="632"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1个月</w:t>
                  </w:r>
                </w:p>
              </w:tc>
              <w:tc>
                <w:tcPr>
                  <w:tcW w:w="13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b/>
                      <w:bCs/>
                      <w:kern w:val="2"/>
                      <w:u w:val="single"/>
                    </w:rPr>
                    <w:t>储存在一般固废区，外卖废品回收站</w:t>
                  </w:r>
                </w:p>
              </w:tc>
            </w:tr>
          </w:tbl>
          <w:p w:rsidR="00EF6D02" w:rsidRDefault="007C1293" w:rsidP="007C1293">
            <w:pPr>
              <w:ind w:firstLine="482"/>
              <w:rPr>
                <w:rFonts w:ascii="宋体" w:hAnsi="宋体"/>
                <w:b/>
                <w:bCs/>
              </w:rPr>
            </w:pPr>
            <w:r>
              <w:rPr>
                <w:rFonts w:ascii="宋体" w:hAnsi="宋体" w:hint="eastAsia"/>
                <w:b/>
                <w:bCs/>
              </w:rPr>
              <w:t>2）固体废物环境管理要求</w:t>
            </w:r>
          </w:p>
          <w:p w:rsidR="00EF6D02" w:rsidRDefault="007C1293">
            <w:pPr>
              <w:ind w:firstLine="480"/>
              <w:rPr>
                <w:rFonts w:ascii="宋体" w:hAnsi="宋体"/>
              </w:rPr>
            </w:pPr>
            <w:r>
              <w:rPr>
                <w:rFonts w:ascii="宋体" w:hAnsi="宋体" w:hint="eastAsia"/>
              </w:rPr>
              <w:t>一般工业固废贮存场地需满足《一般工业固体废物贮存和填埋污染控制标准》（GB18599-2020）标准要求。一般工业固体废物临时贮存场所，并专人负责固体废物的收集、贮存，同时配合地方要求进行集中处置。</w:t>
            </w:r>
          </w:p>
          <w:p w:rsidR="00EF6D02" w:rsidRDefault="007C1293">
            <w:pPr>
              <w:ind w:firstLine="480"/>
              <w:rPr>
                <w:rFonts w:ascii="宋体" w:hAnsi="宋体"/>
              </w:rPr>
            </w:pPr>
            <w:r>
              <w:rPr>
                <w:rFonts w:ascii="宋体" w:hAnsi="宋体" w:hint="eastAsia"/>
              </w:rPr>
              <w:t>一般固体废物临时堆放场应满足如下条件：</w:t>
            </w:r>
          </w:p>
          <w:p w:rsidR="00EF6D02" w:rsidRDefault="007C1293">
            <w:pPr>
              <w:ind w:firstLine="480"/>
              <w:rPr>
                <w:rFonts w:ascii="宋体" w:hAnsi="宋体"/>
              </w:rPr>
            </w:pPr>
            <w:r>
              <w:rPr>
                <w:rFonts w:ascii="宋体" w:hAnsi="宋体" w:hint="eastAsia"/>
              </w:rPr>
              <w:t>①临时堆放场应选在防渗性能好的地基上天然基础层地表距地下水位的距离不得小于1.5m。</w:t>
            </w:r>
          </w:p>
          <w:p w:rsidR="00EF6D02" w:rsidRDefault="007C1293">
            <w:pPr>
              <w:ind w:firstLine="480"/>
              <w:rPr>
                <w:rFonts w:ascii="宋体" w:hAnsi="宋体"/>
              </w:rPr>
            </w:pPr>
            <w:r>
              <w:rPr>
                <w:rFonts w:ascii="宋体" w:hAnsi="宋体" w:hint="eastAsia"/>
              </w:rPr>
              <w:lastRenderedPageBreak/>
              <w:t>②临时堆放场四周应建有围墙，防止固体废物流失以及造成粉尘污染。</w:t>
            </w:r>
          </w:p>
          <w:p w:rsidR="00EF6D02" w:rsidRDefault="007C1293">
            <w:pPr>
              <w:ind w:firstLine="480"/>
              <w:rPr>
                <w:rFonts w:ascii="宋体" w:hAnsi="宋体"/>
              </w:rPr>
            </w:pPr>
            <w:r>
              <w:rPr>
                <w:rFonts w:ascii="宋体" w:hAnsi="宋体" w:hint="eastAsia"/>
              </w:rPr>
              <w:t>③临时堆放场应建有防雨淋、防渗透措施。</w:t>
            </w:r>
          </w:p>
          <w:p w:rsidR="00EF6D02" w:rsidRDefault="007C1293">
            <w:pPr>
              <w:ind w:firstLine="480"/>
              <w:rPr>
                <w:rFonts w:ascii="宋体" w:hAnsi="宋体"/>
              </w:rPr>
            </w:pPr>
            <w:r>
              <w:rPr>
                <w:rFonts w:ascii="宋体" w:hAnsi="宋体" w:hint="eastAsia"/>
              </w:rPr>
              <w:t>④为了便于管理，临时堆放场应按GB15562.2设置环境保护图形标志。</w:t>
            </w:r>
          </w:p>
          <w:p w:rsidR="00EF6D02" w:rsidRDefault="007C1293">
            <w:pPr>
              <w:ind w:firstLine="480"/>
              <w:rPr>
                <w:rFonts w:ascii="宋体" w:hAnsi="宋体"/>
              </w:rPr>
            </w:pPr>
            <w:r>
              <w:rPr>
                <w:rFonts w:ascii="宋体" w:hAnsi="宋体" w:hint="eastAsia"/>
              </w:rPr>
              <w:t>⑤物料、固体废物暂存场所需配备完善的封闭措施；</w:t>
            </w:r>
          </w:p>
          <w:p w:rsidR="00EF6D02" w:rsidRDefault="007C1293">
            <w:pPr>
              <w:ind w:firstLine="480"/>
              <w:rPr>
                <w:rFonts w:ascii="宋体" w:hAnsi="宋体"/>
              </w:rPr>
            </w:pPr>
            <w:r>
              <w:rPr>
                <w:rFonts w:ascii="宋体" w:hAnsi="宋体" w:hint="eastAsia"/>
              </w:rPr>
              <w:t>⑥物料及固体废物运输过程中应使用苫布等设施进行遮盖，避免扬尘；</w:t>
            </w:r>
          </w:p>
          <w:p w:rsidR="00EF6D02" w:rsidRDefault="007C1293">
            <w:pPr>
              <w:ind w:firstLine="480"/>
              <w:rPr>
                <w:rFonts w:ascii="宋体" w:hAnsi="宋体"/>
              </w:rPr>
            </w:pPr>
            <w:r>
              <w:rPr>
                <w:rFonts w:ascii="宋体" w:hAnsi="宋体" w:hint="eastAsia"/>
              </w:rPr>
              <w:t>⑦物料及固体废物外运应制定完善的运输处理计划，尽量采取少次、多量、集中。</w:t>
            </w:r>
          </w:p>
          <w:p w:rsidR="00EF6D02" w:rsidRDefault="007C1293">
            <w:pPr>
              <w:ind w:firstLine="480"/>
              <w:rPr>
                <w:rFonts w:ascii="宋体" w:hAnsi="宋体"/>
              </w:rPr>
            </w:pPr>
            <w:r>
              <w:rPr>
                <w:rFonts w:ascii="宋体" w:hAnsi="宋体" w:hint="eastAsia"/>
              </w:rPr>
              <w:t>经过上述处理处置后，本项目产生的一般固体废物均得到了环保有效的处理去向，可利用的尽量回收利用，不可利用的进行合理处置，基本不会对环境造成二次污染。</w:t>
            </w:r>
          </w:p>
          <w:p w:rsidR="00EF6D02" w:rsidRDefault="007C1293">
            <w:pPr>
              <w:pStyle w:val="2"/>
              <w:numPr>
                <w:ilvl w:val="1"/>
                <w:numId w:val="0"/>
              </w:numPr>
              <w:ind w:left="482"/>
            </w:pPr>
            <w:r>
              <w:rPr>
                <w:rFonts w:hint="eastAsia"/>
              </w:rPr>
              <w:t>5</w:t>
            </w:r>
            <w:r>
              <w:rPr>
                <w:rFonts w:hint="eastAsia"/>
              </w:rPr>
              <w:t>、地下水和土壤</w:t>
            </w:r>
          </w:p>
          <w:p w:rsidR="00EF6D02" w:rsidRDefault="007C1293">
            <w:pPr>
              <w:ind w:firstLine="480"/>
            </w:pPr>
            <w:r>
              <w:rPr>
                <w:rFonts w:ascii="宋体" w:hAnsi="宋体" w:hint="eastAsia"/>
              </w:rPr>
              <w:t>⑴</w:t>
            </w:r>
            <w:r>
              <w:t>污染源和污染途径</w:t>
            </w:r>
          </w:p>
          <w:p w:rsidR="00EF6D02" w:rsidRDefault="007C1293">
            <w:pPr>
              <w:ind w:firstLine="480"/>
            </w:pPr>
            <w:r>
              <w:t>本项目达标排放的废气主要成分为颗粒物，不含有毒有害成分，</w:t>
            </w:r>
            <w:r>
              <w:rPr>
                <w:rFonts w:ascii="宋体" w:hAnsi="宋体"/>
              </w:rPr>
              <w:t>不含重金属等有毒有害物质</w:t>
            </w:r>
            <w:r>
              <w:rPr>
                <w:rFonts w:ascii="宋体" w:hAnsi="宋体" w:hint="eastAsia"/>
              </w:rPr>
              <w:t>。</w:t>
            </w:r>
            <w:r>
              <w:t>视为不涉及大气沉降对土壤及地下水环境的影响。洗车废水</w:t>
            </w:r>
            <w:r>
              <w:rPr>
                <w:rFonts w:hint="eastAsia"/>
              </w:rPr>
              <w:t>、</w:t>
            </w:r>
            <w:r>
              <w:t>洗砂废水经沉淀后回用于洗砂工序；生活污水</w:t>
            </w:r>
            <w:r>
              <w:rPr>
                <w:rFonts w:hint="eastAsia"/>
              </w:rPr>
              <w:t>排入</w:t>
            </w:r>
            <w:r>
              <w:t>防渗旱厕，定期清掏用作农肥。项目不涉及地面</w:t>
            </w:r>
            <w:r>
              <w:rPr>
                <w:rFonts w:hint="eastAsia"/>
              </w:rPr>
              <w:t>径流</w:t>
            </w:r>
            <w:r>
              <w:t>影响</w:t>
            </w:r>
            <w:r>
              <w:rPr>
                <w:rFonts w:hint="eastAsia"/>
              </w:rPr>
              <w:t>。</w:t>
            </w:r>
          </w:p>
          <w:p w:rsidR="00EF6D02" w:rsidRDefault="007C1293">
            <w:pPr>
              <w:ind w:firstLine="480"/>
            </w:pPr>
            <w:r>
              <w:rPr>
                <w:rFonts w:ascii="宋体" w:hAnsi="宋体" w:hint="eastAsia"/>
              </w:rPr>
              <w:t>⑵</w:t>
            </w:r>
            <w:r>
              <w:t>污染防治措施</w:t>
            </w:r>
          </w:p>
          <w:p w:rsidR="00EF6D02" w:rsidRDefault="007C1293">
            <w:pPr>
              <w:ind w:firstLine="480"/>
            </w:pPr>
            <w:r>
              <w:t>本项目正常状况下厂区对土壤和地下水造成的影响很小，但是在事故状况下可能会对土壤和地下水环境产生污染，因此建设单位应采取合理的主动防控以及被动防渗等土壤和地下水防治措施，使得土壤和地下水污染风险降到最低。本项目土壤和地下水污染防治措施按照</w:t>
            </w:r>
            <w:r>
              <w:rPr>
                <w:rFonts w:hint="eastAsia"/>
              </w:rPr>
              <w:t>“</w:t>
            </w:r>
            <w:r>
              <w:t>源头控制、分区防治、污染监控、应急响应</w:t>
            </w:r>
            <w:r>
              <w:rPr>
                <w:rFonts w:hint="eastAsia"/>
              </w:rPr>
              <w:t>”</w:t>
            </w:r>
            <w:r>
              <w:t>相结合的原则，从污染物的产生、入渗、扩散、应急响应全方位进行控制。</w:t>
            </w:r>
          </w:p>
          <w:p w:rsidR="00EF6D02" w:rsidRDefault="007C1293">
            <w:pPr>
              <w:pStyle w:val="2"/>
              <w:numPr>
                <w:ilvl w:val="1"/>
                <w:numId w:val="0"/>
              </w:numPr>
              <w:ind w:left="482"/>
              <w:rPr>
                <w:b w:val="0"/>
                <w:bCs w:val="0"/>
              </w:rPr>
            </w:pPr>
            <w:bookmarkStart w:id="43" w:name="_Ref24306"/>
            <w:r>
              <w:rPr>
                <w:rFonts w:ascii="宋体" w:hAnsi="宋体" w:hint="eastAsia"/>
                <w:b w:val="0"/>
                <w:bCs w:val="0"/>
              </w:rPr>
              <w:t>⑶</w:t>
            </w:r>
            <w:r>
              <w:rPr>
                <w:b w:val="0"/>
                <w:bCs w:val="0"/>
              </w:rPr>
              <w:t>其他保护措施</w:t>
            </w:r>
            <w:bookmarkEnd w:id="43"/>
          </w:p>
          <w:p w:rsidR="00EF6D02" w:rsidRDefault="007C1293">
            <w:pPr>
              <w:ind w:firstLine="480"/>
            </w:pPr>
            <w:r>
              <w:rPr>
                <w:rFonts w:ascii="宋体" w:hAnsi="宋体"/>
              </w:rPr>
              <w:t>为预防项目生产中污染物可能对地下水和土壤造成污染影响，对不同的生产区分别采取了以下防渗措施</w:t>
            </w:r>
            <w:r>
              <w:rPr>
                <w:rFonts w:ascii="宋体" w:hAnsi="宋体" w:hint="eastAsia"/>
              </w:rPr>
              <w:t>。</w:t>
            </w:r>
            <w:r>
              <w:rPr>
                <w:rFonts w:hint="eastAsia"/>
              </w:rPr>
              <w:t>本项目厂区采取的分区防渗措施见下表。</w:t>
            </w:r>
          </w:p>
          <w:p w:rsidR="00EF6D02" w:rsidRDefault="007C1293" w:rsidP="007C1293">
            <w:pPr>
              <w:pStyle w:val="a8"/>
              <w:spacing w:line="240" w:lineRule="auto"/>
              <w:ind w:firstLine="422"/>
              <w:rPr>
                <w:u w:val="single"/>
              </w:rPr>
            </w:pPr>
            <w:r>
              <w:rPr>
                <w:rFonts w:hint="eastAsia"/>
                <w:u w:val="single"/>
              </w:rPr>
              <w:t>表</w:t>
            </w:r>
            <w:r>
              <w:rPr>
                <w:rFonts w:hint="eastAsia"/>
                <w:u w:val="single"/>
              </w:rPr>
              <w:t xml:space="preserve">4-10   </w:t>
            </w:r>
            <w:r>
              <w:rPr>
                <w:rFonts w:hint="eastAsia"/>
                <w:u w:val="single"/>
              </w:rPr>
              <w:t>防渗分区及防渗要求表</w:t>
            </w:r>
          </w:p>
          <w:tbl>
            <w:tblPr>
              <w:tblW w:w="4998" w:type="pct"/>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1034"/>
              <w:gridCol w:w="1807"/>
              <w:gridCol w:w="1901"/>
              <w:gridCol w:w="3574"/>
            </w:tblGrid>
            <w:tr w:rsidR="00EF6D02">
              <w:trPr>
                <w:trHeight w:val="283"/>
                <w:jc w:val="center"/>
              </w:trPr>
              <w:tc>
                <w:tcPr>
                  <w:tcW w:w="62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防渗</w:t>
                  </w:r>
                </w:p>
                <w:p w:rsidR="00EF6D02" w:rsidRPr="00E24C3E" w:rsidRDefault="007C1293">
                  <w:pPr>
                    <w:pStyle w:val="af5"/>
                    <w:rPr>
                      <w:rFonts w:ascii="宋体" w:hAnsi="宋体" w:cs="宋体"/>
                      <w:kern w:val="2"/>
                    </w:rPr>
                  </w:pPr>
                  <w:r w:rsidRPr="00E24C3E">
                    <w:rPr>
                      <w:rFonts w:ascii="宋体" w:hAnsi="宋体" w:cs="宋体" w:hint="eastAsia"/>
                      <w:kern w:val="2"/>
                    </w:rPr>
                    <w:t>分区</w:t>
                  </w:r>
                </w:p>
              </w:tc>
              <w:tc>
                <w:tcPr>
                  <w:tcW w:w="10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防渗区域</w:t>
                  </w:r>
                </w:p>
              </w:tc>
              <w:tc>
                <w:tcPr>
                  <w:tcW w:w="114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防渗技术要求</w:t>
                  </w:r>
                </w:p>
              </w:tc>
              <w:tc>
                <w:tcPr>
                  <w:tcW w:w="2148"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防渗方案</w:t>
                  </w:r>
                </w:p>
              </w:tc>
            </w:tr>
            <w:tr w:rsidR="00EF6D02">
              <w:trPr>
                <w:trHeight w:val="103"/>
                <w:jc w:val="center"/>
              </w:trPr>
              <w:tc>
                <w:tcPr>
                  <w:tcW w:w="621"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lastRenderedPageBreak/>
                    <w:t>一般防渗区</w:t>
                  </w:r>
                </w:p>
              </w:tc>
              <w:tc>
                <w:tcPr>
                  <w:tcW w:w="10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生产车间、原料堆场、成品堆场、沉淀池、一般固废区、</w:t>
                  </w:r>
                </w:p>
                <w:p w:rsidR="00EF6D02" w:rsidRPr="00E24C3E" w:rsidRDefault="007C1293">
                  <w:pPr>
                    <w:pStyle w:val="af5"/>
                    <w:rPr>
                      <w:rFonts w:ascii="宋体" w:hAnsi="宋体" w:cs="宋体"/>
                      <w:kern w:val="2"/>
                    </w:rPr>
                  </w:pPr>
                  <w:r w:rsidRPr="00E24C3E">
                    <w:rPr>
                      <w:rFonts w:ascii="宋体" w:hAnsi="宋体" w:cs="宋体" w:hint="eastAsia"/>
                      <w:kern w:val="2"/>
                    </w:rPr>
                    <w:t>污泥池</w:t>
                  </w:r>
                </w:p>
              </w:tc>
              <w:tc>
                <w:tcPr>
                  <w:tcW w:w="114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等效黏土防渗层Mb≥1.5m，K≤1×10</w:t>
                  </w:r>
                  <w:r w:rsidRPr="00E24C3E">
                    <w:rPr>
                      <w:rFonts w:ascii="宋体" w:hAnsi="宋体" w:cs="宋体" w:hint="eastAsia"/>
                      <w:kern w:val="2"/>
                      <w:vertAlign w:val="superscript"/>
                    </w:rPr>
                    <w:t>-7</w:t>
                  </w:r>
                  <w:r w:rsidRPr="00E24C3E">
                    <w:rPr>
                      <w:rFonts w:ascii="宋体" w:hAnsi="宋体" w:cs="宋体" w:hint="eastAsia"/>
                      <w:kern w:val="2"/>
                    </w:rPr>
                    <w:t>cm/s；或参照GB16889执行</w:t>
                  </w:r>
                </w:p>
              </w:tc>
              <w:tc>
                <w:tcPr>
                  <w:tcW w:w="2148"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可采用改性压实粘土类衬层或具有同等以上隔水效力的其他材料防渗衬层，其防渗性能应至少相当于渗透系数为1.0×10</w:t>
                  </w:r>
                  <w:r w:rsidRPr="00E24C3E">
                    <w:rPr>
                      <w:rFonts w:ascii="宋体" w:hAnsi="宋体" w:cs="宋体" w:hint="eastAsia"/>
                      <w:kern w:val="2"/>
                      <w:vertAlign w:val="superscript"/>
                    </w:rPr>
                    <w:t>-7</w:t>
                  </w:r>
                  <w:r w:rsidRPr="00E24C3E">
                    <w:rPr>
                      <w:rFonts w:ascii="宋体" w:hAnsi="宋体" w:cs="宋体" w:hint="eastAsia"/>
                      <w:kern w:val="2"/>
                    </w:rPr>
                    <w:t>cm/s且厚度为0.75m的天然基础层。</w:t>
                  </w:r>
                </w:p>
              </w:tc>
            </w:tr>
            <w:tr w:rsidR="00EF6D02">
              <w:trPr>
                <w:trHeight w:val="327"/>
                <w:jc w:val="center"/>
              </w:trPr>
              <w:tc>
                <w:tcPr>
                  <w:tcW w:w="621" w:type="pct"/>
                  <w:tcBorders>
                    <w:tl2br w:val="nil"/>
                    <w:tr2bl w:val="nil"/>
                  </w:tcBorders>
                  <w:vAlign w:val="center"/>
                </w:tcPr>
                <w:p w:rsidR="00EF6D02" w:rsidRPr="00E24C3E" w:rsidRDefault="007C1293">
                  <w:pPr>
                    <w:pStyle w:val="af5"/>
                    <w:rPr>
                      <w:rFonts w:ascii="宋体" w:hAnsi="宋体" w:cs="宋体"/>
                      <w:kern w:val="2"/>
                    </w:rPr>
                  </w:pPr>
                  <w:bookmarkStart w:id="44" w:name="_Ref24313"/>
                  <w:r w:rsidRPr="00E24C3E">
                    <w:rPr>
                      <w:rFonts w:ascii="宋体" w:hAnsi="宋体" w:cs="宋体" w:hint="eastAsia"/>
                      <w:kern w:val="2"/>
                    </w:rPr>
                    <w:t>简单防渗区</w:t>
                  </w:r>
                </w:p>
              </w:tc>
              <w:tc>
                <w:tcPr>
                  <w:tcW w:w="1086"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办公室、厂区地面</w:t>
                  </w:r>
                </w:p>
              </w:tc>
              <w:tc>
                <w:tcPr>
                  <w:tcW w:w="1143"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一般地面硬化</w:t>
                  </w:r>
                </w:p>
              </w:tc>
              <w:tc>
                <w:tcPr>
                  <w:tcW w:w="2148" w:type="pct"/>
                  <w:tcBorders>
                    <w:tl2br w:val="nil"/>
                    <w:tr2bl w:val="nil"/>
                  </w:tcBorders>
                  <w:vAlign w:val="center"/>
                </w:tcPr>
                <w:p w:rsidR="00EF6D02" w:rsidRPr="00E24C3E" w:rsidRDefault="007C1293">
                  <w:pPr>
                    <w:pStyle w:val="af5"/>
                    <w:rPr>
                      <w:rFonts w:ascii="宋体" w:hAnsi="宋体" w:cs="宋体"/>
                      <w:kern w:val="2"/>
                    </w:rPr>
                  </w:pPr>
                  <w:r w:rsidRPr="00E24C3E">
                    <w:rPr>
                      <w:rFonts w:ascii="宋体" w:hAnsi="宋体" w:cs="宋体" w:hint="eastAsia"/>
                      <w:kern w:val="2"/>
                    </w:rPr>
                    <w:t>三合土铺底，再在上层铺水泥进行硬化。</w:t>
                  </w:r>
                </w:p>
              </w:tc>
            </w:tr>
          </w:tbl>
          <w:p w:rsidR="00EF6D02" w:rsidRDefault="007C1293">
            <w:pPr>
              <w:pStyle w:val="2"/>
              <w:numPr>
                <w:ilvl w:val="1"/>
                <w:numId w:val="0"/>
              </w:numPr>
              <w:ind w:left="482"/>
            </w:pPr>
            <w:r>
              <w:rPr>
                <w:rFonts w:hint="eastAsia"/>
              </w:rPr>
              <w:t>6</w:t>
            </w:r>
            <w:r>
              <w:rPr>
                <w:rFonts w:hint="eastAsia"/>
              </w:rPr>
              <w:t>、</w:t>
            </w:r>
            <w:r>
              <w:t>环境风险</w:t>
            </w:r>
            <w:bookmarkEnd w:id="44"/>
          </w:p>
          <w:p w:rsidR="00EF6D02" w:rsidRDefault="007C1293">
            <w:pPr>
              <w:ind w:firstLine="480"/>
              <w:jc w:val="left"/>
              <w:rPr>
                <w:rFonts w:ascii="宋体" w:hAnsi="宋体"/>
              </w:rPr>
            </w:pPr>
            <w:r>
              <w:rPr>
                <w:rFonts w:ascii="宋体" w:hAnsi="宋体" w:hint="eastAsia"/>
              </w:rPr>
              <w:t>根据《建设项目环境影响报告表编制技术指南（污染影响类）（试行）》中“7.环境风险：明确有毒有害和易燃易爆等危险物质和风险源分布情况及可能影响途径，并提出相应环境风险防范措施。”对本项目风险源进行分析。</w:t>
            </w:r>
          </w:p>
          <w:p w:rsidR="00EF6D02" w:rsidRDefault="007C1293">
            <w:pPr>
              <w:keepNext/>
              <w:keepLines/>
              <w:ind w:firstLine="480"/>
              <w:jc w:val="left"/>
              <w:outlineLvl w:val="3"/>
              <w:rPr>
                <w:rFonts w:ascii="宋体" w:hAnsi="宋体"/>
                <w:szCs w:val="22"/>
              </w:rPr>
            </w:pPr>
            <w:r>
              <w:rPr>
                <w:rFonts w:ascii="宋体" w:hAnsi="宋体" w:hint="eastAsia"/>
              </w:rPr>
              <w:t>（1）</w:t>
            </w:r>
            <w:r>
              <w:rPr>
                <w:rFonts w:ascii="宋体" w:hAnsi="宋体" w:hint="eastAsia"/>
                <w:szCs w:val="22"/>
              </w:rPr>
              <w:t>风险调查</w:t>
            </w:r>
          </w:p>
          <w:p w:rsidR="00EF6D02" w:rsidRDefault="007C1293">
            <w:pPr>
              <w:ind w:firstLine="480"/>
              <w:jc w:val="left"/>
              <w:rPr>
                <w:rFonts w:ascii="宋体" w:hAnsi="宋体"/>
                <w:szCs w:val="20"/>
              </w:rPr>
            </w:pPr>
            <w:r>
              <w:rPr>
                <w:rFonts w:ascii="宋体" w:hAnsi="宋体" w:hint="eastAsia"/>
                <w:szCs w:val="20"/>
              </w:rPr>
              <w:t>根据《建设项目环境风险评价技术导则》（HJ169-2018），本项目不涉及风险物质。</w:t>
            </w:r>
          </w:p>
          <w:p w:rsidR="00EF6D02" w:rsidRDefault="007C1293">
            <w:pPr>
              <w:keepNext/>
              <w:keepLines/>
              <w:ind w:firstLine="480"/>
              <w:jc w:val="left"/>
              <w:outlineLvl w:val="3"/>
              <w:rPr>
                <w:rFonts w:ascii="宋体" w:hAnsi="宋体"/>
                <w:szCs w:val="22"/>
              </w:rPr>
            </w:pPr>
            <w:bookmarkStart w:id="45" w:name="_Toc17356"/>
            <w:r>
              <w:rPr>
                <w:rFonts w:ascii="宋体" w:hAnsi="宋体" w:hint="eastAsia"/>
                <w:szCs w:val="22"/>
              </w:rPr>
              <w:t>（2）环境风险潜势</w:t>
            </w:r>
            <w:bookmarkEnd w:id="45"/>
          </w:p>
          <w:p w:rsidR="00EF6D02" w:rsidRDefault="007C1293">
            <w:pPr>
              <w:ind w:firstLine="480"/>
              <w:jc w:val="left"/>
              <w:rPr>
                <w:rFonts w:ascii="宋体" w:hAnsi="宋体"/>
                <w:szCs w:val="20"/>
              </w:rPr>
            </w:pPr>
            <w:r>
              <w:rPr>
                <w:rFonts w:ascii="宋体" w:hAnsi="宋体" w:hint="eastAsia"/>
                <w:szCs w:val="20"/>
              </w:rPr>
              <w:t>根据《建设项目环境风险评价技术导则》（HJ169-2018）附录C及本项目主要原辅材料消耗及产品情况，确定项目Q值。</w:t>
            </w:r>
          </w:p>
          <w:p w:rsidR="00EF6D02" w:rsidRDefault="007C1293">
            <w:pPr>
              <w:ind w:firstLineChars="0" w:firstLine="0"/>
              <w:jc w:val="center"/>
              <w:rPr>
                <w:rFonts w:ascii="宋体" w:hAnsi="宋体"/>
                <w:szCs w:val="20"/>
              </w:rPr>
            </w:pPr>
            <w:r>
              <w:rPr>
                <w:rFonts w:ascii="宋体" w:hAnsi="宋体" w:hint="eastAsia"/>
                <w:szCs w:val="20"/>
              </w:rPr>
              <w:t>Q=q</w:t>
            </w:r>
            <w:r>
              <w:rPr>
                <w:rFonts w:ascii="宋体" w:hAnsi="宋体" w:hint="eastAsia"/>
                <w:szCs w:val="20"/>
                <w:vertAlign w:val="subscript"/>
              </w:rPr>
              <w:t>1</w:t>
            </w:r>
            <w:r>
              <w:rPr>
                <w:rFonts w:ascii="宋体" w:hAnsi="宋体" w:hint="eastAsia"/>
                <w:szCs w:val="20"/>
              </w:rPr>
              <w:t>/Q</w:t>
            </w:r>
            <w:r>
              <w:rPr>
                <w:rFonts w:ascii="宋体" w:hAnsi="宋体" w:hint="eastAsia"/>
                <w:szCs w:val="20"/>
                <w:vertAlign w:val="subscript"/>
              </w:rPr>
              <w:t>1</w:t>
            </w:r>
            <w:r>
              <w:rPr>
                <w:rFonts w:ascii="宋体" w:hAnsi="宋体" w:hint="eastAsia"/>
                <w:szCs w:val="20"/>
              </w:rPr>
              <w:t>+q</w:t>
            </w:r>
            <w:r>
              <w:rPr>
                <w:rFonts w:ascii="宋体" w:hAnsi="宋体" w:hint="eastAsia"/>
                <w:szCs w:val="20"/>
                <w:vertAlign w:val="subscript"/>
              </w:rPr>
              <w:t>2</w:t>
            </w:r>
            <w:r>
              <w:rPr>
                <w:rFonts w:ascii="宋体" w:hAnsi="宋体" w:hint="eastAsia"/>
                <w:szCs w:val="20"/>
              </w:rPr>
              <w:t>/Q</w:t>
            </w:r>
            <w:r>
              <w:rPr>
                <w:rFonts w:ascii="宋体" w:hAnsi="宋体" w:hint="eastAsia"/>
                <w:szCs w:val="20"/>
                <w:vertAlign w:val="subscript"/>
              </w:rPr>
              <w:t>2</w:t>
            </w:r>
            <w:r>
              <w:rPr>
                <w:rFonts w:ascii="宋体" w:hAnsi="宋体" w:hint="eastAsia"/>
                <w:szCs w:val="20"/>
              </w:rPr>
              <w:t>+…+q</w:t>
            </w:r>
            <w:r>
              <w:rPr>
                <w:rFonts w:ascii="宋体" w:hAnsi="宋体" w:hint="eastAsia"/>
                <w:szCs w:val="20"/>
                <w:vertAlign w:val="subscript"/>
              </w:rPr>
              <w:t>n</w:t>
            </w:r>
            <w:r>
              <w:rPr>
                <w:rFonts w:ascii="宋体" w:hAnsi="宋体" w:hint="eastAsia"/>
                <w:szCs w:val="20"/>
              </w:rPr>
              <w:t>/Q</w:t>
            </w:r>
            <w:r>
              <w:rPr>
                <w:rFonts w:ascii="宋体" w:hAnsi="宋体" w:hint="eastAsia"/>
                <w:szCs w:val="20"/>
                <w:vertAlign w:val="subscript"/>
              </w:rPr>
              <w:t>n</w:t>
            </w:r>
          </w:p>
          <w:p w:rsidR="00EF6D02" w:rsidRDefault="007C1293">
            <w:pPr>
              <w:ind w:firstLine="480"/>
              <w:jc w:val="left"/>
              <w:rPr>
                <w:rFonts w:ascii="宋体" w:hAnsi="宋体"/>
                <w:szCs w:val="20"/>
              </w:rPr>
            </w:pPr>
            <w:r>
              <w:rPr>
                <w:rFonts w:ascii="宋体" w:hAnsi="宋体" w:hint="eastAsia"/>
                <w:szCs w:val="20"/>
              </w:rPr>
              <w:t>式中：q</w:t>
            </w:r>
            <w:r>
              <w:rPr>
                <w:rFonts w:ascii="宋体" w:hAnsi="宋体" w:hint="eastAsia"/>
                <w:szCs w:val="20"/>
                <w:vertAlign w:val="subscript"/>
              </w:rPr>
              <w:t>1</w:t>
            </w:r>
            <w:r>
              <w:rPr>
                <w:rFonts w:ascii="宋体" w:hAnsi="宋体" w:hint="eastAsia"/>
                <w:szCs w:val="20"/>
              </w:rPr>
              <w:t>，q</w:t>
            </w:r>
            <w:r>
              <w:rPr>
                <w:rFonts w:ascii="宋体" w:hAnsi="宋体" w:hint="eastAsia"/>
                <w:szCs w:val="20"/>
                <w:vertAlign w:val="subscript"/>
              </w:rPr>
              <w:t>2</w:t>
            </w:r>
            <w:r>
              <w:rPr>
                <w:rFonts w:ascii="宋体" w:hAnsi="宋体" w:hint="eastAsia"/>
                <w:szCs w:val="20"/>
              </w:rPr>
              <w:t>，…，q</w:t>
            </w:r>
            <w:r>
              <w:rPr>
                <w:rFonts w:ascii="宋体" w:hAnsi="宋体" w:hint="eastAsia"/>
                <w:szCs w:val="20"/>
                <w:vertAlign w:val="subscript"/>
              </w:rPr>
              <w:t>n</w:t>
            </w:r>
            <w:r>
              <w:rPr>
                <w:rFonts w:ascii="宋体" w:hAnsi="宋体" w:hint="eastAsia"/>
                <w:szCs w:val="20"/>
              </w:rPr>
              <w:t>———每种危险物质的最大存在总量，t；</w:t>
            </w:r>
          </w:p>
          <w:p w:rsidR="00EF6D02" w:rsidRDefault="007C1293">
            <w:pPr>
              <w:ind w:leftChars="300" w:left="720" w:firstLine="480"/>
              <w:jc w:val="left"/>
              <w:rPr>
                <w:rFonts w:ascii="宋体" w:hAnsi="宋体"/>
              </w:rPr>
            </w:pPr>
            <w:r>
              <w:rPr>
                <w:rFonts w:ascii="宋体" w:hAnsi="宋体" w:hint="eastAsia"/>
                <w:szCs w:val="20"/>
              </w:rPr>
              <w:t>Q</w:t>
            </w:r>
            <w:r>
              <w:rPr>
                <w:rFonts w:ascii="宋体" w:hAnsi="宋体" w:hint="eastAsia"/>
                <w:szCs w:val="20"/>
                <w:vertAlign w:val="subscript"/>
              </w:rPr>
              <w:t>1</w:t>
            </w:r>
            <w:r>
              <w:rPr>
                <w:rFonts w:ascii="宋体" w:hAnsi="宋体" w:hint="eastAsia"/>
                <w:szCs w:val="20"/>
              </w:rPr>
              <w:t>，Q</w:t>
            </w:r>
            <w:r>
              <w:rPr>
                <w:rFonts w:ascii="宋体" w:hAnsi="宋体" w:hint="eastAsia"/>
                <w:szCs w:val="20"/>
                <w:vertAlign w:val="subscript"/>
              </w:rPr>
              <w:t>2</w:t>
            </w:r>
            <w:r>
              <w:rPr>
                <w:rFonts w:ascii="宋体" w:hAnsi="宋体" w:hint="eastAsia"/>
                <w:szCs w:val="20"/>
              </w:rPr>
              <w:t>，…，Q</w:t>
            </w:r>
            <w:r>
              <w:rPr>
                <w:rFonts w:ascii="宋体" w:hAnsi="宋体" w:hint="eastAsia"/>
                <w:szCs w:val="20"/>
                <w:vertAlign w:val="subscript"/>
              </w:rPr>
              <w:t>n</w:t>
            </w:r>
            <w:r>
              <w:rPr>
                <w:rFonts w:ascii="宋体" w:hAnsi="宋体" w:hint="eastAsia"/>
                <w:szCs w:val="20"/>
              </w:rPr>
              <w:t>———每种危险物质的临界量，t。</w:t>
            </w:r>
          </w:p>
          <w:p w:rsidR="00EF6D02" w:rsidRDefault="007C1293">
            <w:pPr>
              <w:pStyle w:val="Default"/>
              <w:spacing w:line="360" w:lineRule="auto"/>
              <w:ind w:firstLineChars="200" w:firstLine="480"/>
              <w:rPr>
                <w:rFonts w:hAnsi="宋体" w:cs="宋体" w:hint="default"/>
                <w:bCs/>
                <w:spacing w:val="-10"/>
                <w:sz w:val="24"/>
                <w:szCs w:val="24"/>
              </w:rPr>
            </w:pPr>
            <w:r>
              <w:rPr>
                <w:rFonts w:hAnsi="宋体" w:cs="宋体"/>
                <w:bCs/>
                <w:sz w:val="24"/>
                <w:szCs w:val="20"/>
              </w:rPr>
              <w:t>根据项目平面布置和功能区划，项目危险单元划分、单元内危险物质最大存在量、潜在的风险源分析结果。本项目不涉及风险物质，Q＜1，风险潜势为I，故简单分析即可。</w:t>
            </w:r>
          </w:p>
          <w:p w:rsidR="00EF6D02" w:rsidRDefault="007C1293" w:rsidP="007C1293">
            <w:pPr>
              <w:pStyle w:val="a8"/>
              <w:spacing w:line="240" w:lineRule="auto"/>
              <w:ind w:firstLine="422"/>
              <w:rPr>
                <w:szCs w:val="21"/>
                <w:u w:val="single"/>
              </w:rPr>
            </w:pPr>
            <w:r>
              <w:rPr>
                <w:rFonts w:hint="eastAsia"/>
                <w:szCs w:val="21"/>
                <w:u w:val="single"/>
              </w:rPr>
              <w:t>表</w:t>
            </w:r>
            <w:r>
              <w:rPr>
                <w:rFonts w:hint="eastAsia"/>
                <w:szCs w:val="21"/>
                <w:u w:val="single"/>
              </w:rPr>
              <w:t xml:space="preserve">4-11 </w:t>
            </w:r>
            <w:r>
              <w:rPr>
                <w:szCs w:val="21"/>
                <w:u w:val="single"/>
              </w:rPr>
              <w:t>环境风险突发事故</w:t>
            </w:r>
            <w:r>
              <w:rPr>
                <w:rFonts w:hint="eastAsia"/>
                <w:szCs w:val="21"/>
                <w:u w:val="single"/>
              </w:rPr>
              <w:t>应急程序</w:t>
            </w:r>
          </w:p>
          <w:tbl>
            <w:tblPr>
              <w:tblW w:w="4998" w:type="pct"/>
              <w:jc w:val="center"/>
              <w:tblBorders>
                <w:top w:val="single" w:sz="12" w:space="0" w:color="auto"/>
                <w:bottom w:val="single" w:sz="12" w:space="0" w:color="auto"/>
                <w:insideH w:val="single" w:sz="6" w:space="0" w:color="auto"/>
                <w:insideV w:val="single" w:sz="6" w:space="0" w:color="auto"/>
              </w:tblBorders>
              <w:tblLayout w:type="fixed"/>
              <w:tblLook w:val="04A0"/>
            </w:tblPr>
            <w:tblGrid>
              <w:gridCol w:w="748"/>
              <w:gridCol w:w="2387"/>
              <w:gridCol w:w="5181"/>
            </w:tblGrid>
            <w:tr w:rsidR="00EF6D02">
              <w:trPr>
                <w:trHeight w:val="283"/>
                <w:jc w:val="center"/>
              </w:trPr>
              <w:tc>
                <w:tcPr>
                  <w:tcW w:w="450" w:type="pct"/>
                  <w:tcBorders>
                    <w:tl2br w:val="nil"/>
                    <w:tr2bl w:val="nil"/>
                  </w:tcBorders>
                  <w:vAlign w:val="center"/>
                </w:tcPr>
                <w:p w:rsidR="00EF6D02" w:rsidRPr="00E24C3E" w:rsidRDefault="007C1293">
                  <w:pPr>
                    <w:pStyle w:val="af5"/>
                    <w:rPr>
                      <w:kern w:val="2"/>
                    </w:rPr>
                  </w:pPr>
                  <w:r w:rsidRPr="00E24C3E">
                    <w:rPr>
                      <w:rFonts w:cs="宋体"/>
                      <w:kern w:val="2"/>
                    </w:rPr>
                    <w:t>序号</w:t>
                  </w:r>
                </w:p>
              </w:tc>
              <w:tc>
                <w:tcPr>
                  <w:tcW w:w="1435" w:type="pct"/>
                  <w:tcBorders>
                    <w:tl2br w:val="nil"/>
                    <w:tr2bl w:val="nil"/>
                  </w:tcBorders>
                  <w:vAlign w:val="center"/>
                </w:tcPr>
                <w:p w:rsidR="00EF6D02" w:rsidRPr="00E24C3E" w:rsidRDefault="007C1293">
                  <w:pPr>
                    <w:pStyle w:val="af5"/>
                    <w:rPr>
                      <w:kern w:val="2"/>
                    </w:rPr>
                  </w:pPr>
                  <w:r w:rsidRPr="00E24C3E">
                    <w:rPr>
                      <w:rFonts w:cs="宋体"/>
                      <w:kern w:val="2"/>
                    </w:rPr>
                    <w:t>项</w:t>
                  </w:r>
                  <w:r w:rsidRPr="00E24C3E">
                    <w:rPr>
                      <w:rFonts w:cs="宋体"/>
                      <w:kern w:val="2"/>
                    </w:rPr>
                    <w:t xml:space="preserve">   </w:t>
                  </w:r>
                  <w:r w:rsidRPr="00E24C3E">
                    <w:rPr>
                      <w:rFonts w:cs="宋体"/>
                      <w:kern w:val="2"/>
                    </w:rPr>
                    <w:t>目</w:t>
                  </w:r>
                </w:p>
              </w:tc>
              <w:tc>
                <w:tcPr>
                  <w:tcW w:w="3114" w:type="pct"/>
                  <w:tcBorders>
                    <w:tl2br w:val="nil"/>
                    <w:tr2bl w:val="nil"/>
                  </w:tcBorders>
                  <w:vAlign w:val="center"/>
                </w:tcPr>
                <w:p w:rsidR="00EF6D02" w:rsidRPr="00E24C3E" w:rsidRDefault="007C1293">
                  <w:pPr>
                    <w:pStyle w:val="af5"/>
                    <w:rPr>
                      <w:kern w:val="2"/>
                    </w:rPr>
                  </w:pPr>
                  <w:r w:rsidRPr="00E24C3E">
                    <w:rPr>
                      <w:rFonts w:cs="宋体"/>
                      <w:kern w:val="2"/>
                    </w:rPr>
                    <w:t>内容及要求</w:t>
                  </w:r>
                </w:p>
              </w:tc>
            </w:tr>
            <w:tr w:rsidR="00EF6D02">
              <w:trPr>
                <w:trHeight w:val="283"/>
                <w:jc w:val="center"/>
              </w:trPr>
              <w:tc>
                <w:tcPr>
                  <w:tcW w:w="450" w:type="pct"/>
                  <w:tcBorders>
                    <w:tl2br w:val="nil"/>
                    <w:tr2bl w:val="nil"/>
                  </w:tcBorders>
                  <w:vAlign w:val="center"/>
                </w:tcPr>
                <w:p w:rsidR="00EF6D02" w:rsidRPr="00E24C3E" w:rsidRDefault="007C1293">
                  <w:pPr>
                    <w:pStyle w:val="af5"/>
                    <w:rPr>
                      <w:kern w:val="2"/>
                    </w:rPr>
                  </w:pPr>
                  <w:r w:rsidRPr="00E24C3E">
                    <w:rPr>
                      <w:rFonts w:cs="宋体"/>
                      <w:kern w:val="2"/>
                    </w:rPr>
                    <w:t>1</w:t>
                  </w:r>
                </w:p>
              </w:tc>
              <w:tc>
                <w:tcPr>
                  <w:tcW w:w="1435" w:type="pct"/>
                  <w:tcBorders>
                    <w:tl2br w:val="nil"/>
                    <w:tr2bl w:val="nil"/>
                  </w:tcBorders>
                  <w:vAlign w:val="center"/>
                </w:tcPr>
                <w:p w:rsidR="00EF6D02" w:rsidRPr="00E24C3E" w:rsidRDefault="007C1293">
                  <w:pPr>
                    <w:pStyle w:val="af5"/>
                    <w:rPr>
                      <w:kern w:val="2"/>
                    </w:rPr>
                  </w:pPr>
                  <w:r w:rsidRPr="00E24C3E">
                    <w:rPr>
                      <w:rFonts w:cs="宋体"/>
                      <w:kern w:val="2"/>
                    </w:rPr>
                    <w:t>应急计划区</w:t>
                  </w:r>
                </w:p>
              </w:tc>
              <w:tc>
                <w:tcPr>
                  <w:tcW w:w="3114" w:type="pct"/>
                  <w:tcBorders>
                    <w:tl2br w:val="nil"/>
                    <w:tr2bl w:val="nil"/>
                  </w:tcBorders>
                  <w:vAlign w:val="center"/>
                </w:tcPr>
                <w:p w:rsidR="00EF6D02" w:rsidRPr="00E24C3E" w:rsidRDefault="007C1293">
                  <w:pPr>
                    <w:pStyle w:val="af5"/>
                    <w:rPr>
                      <w:kern w:val="2"/>
                    </w:rPr>
                  </w:pPr>
                  <w:r w:rsidRPr="00E24C3E">
                    <w:rPr>
                      <w:rFonts w:cs="宋体"/>
                      <w:kern w:val="2"/>
                    </w:rPr>
                    <w:t>在事故现场尽量</w:t>
                  </w:r>
                  <w:r w:rsidRPr="00E24C3E">
                    <w:rPr>
                      <w:rFonts w:cs="宋体" w:hint="eastAsia"/>
                      <w:kern w:val="2"/>
                    </w:rPr>
                    <w:t>地</w:t>
                  </w:r>
                  <w:r w:rsidRPr="00E24C3E">
                    <w:rPr>
                      <w:rFonts w:cs="宋体"/>
                      <w:kern w:val="2"/>
                    </w:rPr>
                    <w:t>保护周围环境不受影响</w:t>
                  </w:r>
                </w:p>
              </w:tc>
            </w:tr>
            <w:tr w:rsidR="00EF6D02">
              <w:trPr>
                <w:trHeight w:val="283"/>
                <w:jc w:val="center"/>
              </w:trPr>
              <w:tc>
                <w:tcPr>
                  <w:tcW w:w="450" w:type="pct"/>
                  <w:tcBorders>
                    <w:tl2br w:val="nil"/>
                    <w:tr2bl w:val="nil"/>
                  </w:tcBorders>
                  <w:vAlign w:val="center"/>
                </w:tcPr>
                <w:p w:rsidR="00EF6D02" w:rsidRPr="00E24C3E" w:rsidRDefault="007C1293">
                  <w:pPr>
                    <w:pStyle w:val="af5"/>
                    <w:rPr>
                      <w:kern w:val="2"/>
                    </w:rPr>
                  </w:pPr>
                  <w:r w:rsidRPr="00E24C3E">
                    <w:rPr>
                      <w:rFonts w:cs="宋体"/>
                      <w:kern w:val="2"/>
                    </w:rPr>
                    <w:t>2</w:t>
                  </w:r>
                </w:p>
              </w:tc>
              <w:tc>
                <w:tcPr>
                  <w:tcW w:w="1435" w:type="pct"/>
                  <w:tcBorders>
                    <w:tl2br w:val="nil"/>
                    <w:tr2bl w:val="nil"/>
                  </w:tcBorders>
                  <w:vAlign w:val="center"/>
                </w:tcPr>
                <w:p w:rsidR="00EF6D02" w:rsidRPr="00E24C3E" w:rsidRDefault="007C1293">
                  <w:pPr>
                    <w:pStyle w:val="af5"/>
                    <w:rPr>
                      <w:kern w:val="2"/>
                    </w:rPr>
                  </w:pPr>
                  <w:r w:rsidRPr="00E24C3E">
                    <w:rPr>
                      <w:rFonts w:cs="宋体"/>
                      <w:kern w:val="2"/>
                    </w:rPr>
                    <w:t>应急组织机构、人员</w:t>
                  </w:r>
                </w:p>
              </w:tc>
              <w:tc>
                <w:tcPr>
                  <w:tcW w:w="3114" w:type="pct"/>
                  <w:tcBorders>
                    <w:tl2br w:val="nil"/>
                    <w:tr2bl w:val="nil"/>
                  </w:tcBorders>
                  <w:vAlign w:val="center"/>
                </w:tcPr>
                <w:p w:rsidR="00EF6D02" w:rsidRPr="00E24C3E" w:rsidRDefault="007C1293">
                  <w:pPr>
                    <w:pStyle w:val="af5"/>
                    <w:rPr>
                      <w:kern w:val="2"/>
                    </w:rPr>
                  </w:pPr>
                  <w:r w:rsidRPr="00E24C3E">
                    <w:rPr>
                      <w:rFonts w:cs="宋体"/>
                      <w:kern w:val="2"/>
                    </w:rPr>
                    <w:t>在事故现场</w:t>
                  </w:r>
                  <w:r w:rsidRPr="00E24C3E">
                    <w:rPr>
                      <w:rFonts w:cs="宋体" w:hint="eastAsia"/>
                      <w:kern w:val="2"/>
                    </w:rPr>
                    <w:t>尽快</w:t>
                  </w:r>
                  <w:r w:rsidRPr="00E24C3E">
                    <w:rPr>
                      <w:rFonts w:cs="宋体"/>
                      <w:kern w:val="2"/>
                    </w:rPr>
                    <w:t>召集救援组织机构和人员</w:t>
                  </w:r>
                </w:p>
              </w:tc>
            </w:tr>
            <w:tr w:rsidR="00EF6D02">
              <w:trPr>
                <w:trHeight w:val="283"/>
                <w:jc w:val="center"/>
              </w:trPr>
              <w:tc>
                <w:tcPr>
                  <w:tcW w:w="450" w:type="pct"/>
                  <w:tcBorders>
                    <w:tl2br w:val="nil"/>
                    <w:tr2bl w:val="nil"/>
                  </w:tcBorders>
                  <w:vAlign w:val="center"/>
                </w:tcPr>
                <w:p w:rsidR="00EF6D02" w:rsidRPr="00E24C3E" w:rsidRDefault="007C1293">
                  <w:pPr>
                    <w:pStyle w:val="af5"/>
                    <w:rPr>
                      <w:kern w:val="2"/>
                    </w:rPr>
                  </w:pPr>
                  <w:r w:rsidRPr="00E24C3E">
                    <w:rPr>
                      <w:rFonts w:cs="宋体"/>
                      <w:kern w:val="2"/>
                    </w:rPr>
                    <w:t>3</w:t>
                  </w:r>
                </w:p>
              </w:tc>
              <w:tc>
                <w:tcPr>
                  <w:tcW w:w="1435" w:type="pct"/>
                  <w:tcBorders>
                    <w:tl2br w:val="nil"/>
                    <w:tr2bl w:val="nil"/>
                  </w:tcBorders>
                  <w:vAlign w:val="center"/>
                </w:tcPr>
                <w:p w:rsidR="00EF6D02" w:rsidRPr="00E24C3E" w:rsidRDefault="007C1293">
                  <w:pPr>
                    <w:pStyle w:val="af5"/>
                    <w:rPr>
                      <w:kern w:val="2"/>
                    </w:rPr>
                  </w:pPr>
                  <w:r w:rsidRPr="00E24C3E">
                    <w:rPr>
                      <w:rFonts w:cs="宋体"/>
                      <w:kern w:val="2"/>
                    </w:rPr>
                    <w:t>预案分级响应条件</w:t>
                  </w:r>
                </w:p>
              </w:tc>
              <w:tc>
                <w:tcPr>
                  <w:tcW w:w="3114" w:type="pct"/>
                  <w:tcBorders>
                    <w:tl2br w:val="nil"/>
                    <w:tr2bl w:val="nil"/>
                  </w:tcBorders>
                  <w:vAlign w:val="center"/>
                </w:tcPr>
                <w:p w:rsidR="00EF6D02" w:rsidRPr="00E24C3E" w:rsidRDefault="007C1293">
                  <w:pPr>
                    <w:pStyle w:val="af5"/>
                    <w:rPr>
                      <w:kern w:val="2"/>
                    </w:rPr>
                  </w:pPr>
                  <w:r w:rsidRPr="00E24C3E">
                    <w:rPr>
                      <w:rFonts w:cs="宋体"/>
                      <w:kern w:val="2"/>
                    </w:rPr>
                    <w:t>规定预案的级别和分级做出不同的处理措施</w:t>
                  </w:r>
                </w:p>
              </w:tc>
            </w:tr>
            <w:tr w:rsidR="00EF6D02">
              <w:trPr>
                <w:trHeight w:val="283"/>
                <w:jc w:val="center"/>
              </w:trPr>
              <w:tc>
                <w:tcPr>
                  <w:tcW w:w="450" w:type="pct"/>
                  <w:tcBorders>
                    <w:tl2br w:val="nil"/>
                    <w:tr2bl w:val="nil"/>
                  </w:tcBorders>
                  <w:vAlign w:val="center"/>
                </w:tcPr>
                <w:p w:rsidR="00EF6D02" w:rsidRPr="00E24C3E" w:rsidRDefault="007C1293">
                  <w:pPr>
                    <w:pStyle w:val="af5"/>
                    <w:rPr>
                      <w:kern w:val="2"/>
                    </w:rPr>
                  </w:pPr>
                  <w:r w:rsidRPr="00E24C3E">
                    <w:rPr>
                      <w:rFonts w:cs="宋体"/>
                      <w:kern w:val="2"/>
                    </w:rPr>
                    <w:t>4</w:t>
                  </w:r>
                </w:p>
              </w:tc>
              <w:tc>
                <w:tcPr>
                  <w:tcW w:w="1435" w:type="pct"/>
                  <w:tcBorders>
                    <w:tl2br w:val="nil"/>
                    <w:tr2bl w:val="nil"/>
                  </w:tcBorders>
                  <w:vAlign w:val="center"/>
                </w:tcPr>
                <w:p w:rsidR="00EF6D02" w:rsidRPr="00E24C3E" w:rsidRDefault="007C1293">
                  <w:pPr>
                    <w:pStyle w:val="af5"/>
                    <w:rPr>
                      <w:kern w:val="2"/>
                    </w:rPr>
                  </w:pPr>
                  <w:r w:rsidRPr="00E24C3E">
                    <w:rPr>
                      <w:rFonts w:cs="宋体"/>
                      <w:kern w:val="2"/>
                    </w:rPr>
                    <w:t>应急</w:t>
                  </w:r>
                  <w:r w:rsidRPr="00E24C3E">
                    <w:rPr>
                      <w:rFonts w:cs="宋体" w:hint="eastAsia"/>
                      <w:kern w:val="2"/>
                    </w:rPr>
                    <w:t>救援</w:t>
                  </w:r>
                  <w:r w:rsidRPr="00E24C3E">
                    <w:rPr>
                      <w:rFonts w:cs="宋体"/>
                      <w:kern w:val="2"/>
                    </w:rPr>
                    <w:t>保障</w:t>
                  </w:r>
                </w:p>
              </w:tc>
              <w:tc>
                <w:tcPr>
                  <w:tcW w:w="3114" w:type="pct"/>
                  <w:tcBorders>
                    <w:tl2br w:val="nil"/>
                    <w:tr2bl w:val="nil"/>
                  </w:tcBorders>
                  <w:vAlign w:val="center"/>
                </w:tcPr>
                <w:p w:rsidR="00EF6D02" w:rsidRPr="00E24C3E" w:rsidRDefault="007C1293">
                  <w:pPr>
                    <w:pStyle w:val="af5"/>
                    <w:rPr>
                      <w:kern w:val="2"/>
                    </w:rPr>
                  </w:pPr>
                  <w:r w:rsidRPr="00E24C3E">
                    <w:rPr>
                      <w:rFonts w:cs="宋体"/>
                      <w:kern w:val="2"/>
                    </w:rPr>
                    <w:t>随时准备应急火灾的设备与器材等，如灭火器</w:t>
                  </w:r>
                </w:p>
              </w:tc>
            </w:tr>
            <w:tr w:rsidR="00EF6D02">
              <w:trPr>
                <w:trHeight w:val="283"/>
                <w:jc w:val="center"/>
              </w:trPr>
              <w:tc>
                <w:tcPr>
                  <w:tcW w:w="450" w:type="pct"/>
                  <w:tcBorders>
                    <w:tl2br w:val="nil"/>
                    <w:tr2bl w:val="nil"/>
                  </w:tcBorders>
                  <w:vAlign w:val="center"/>
                </w:tcPr>
                <w:p w:rsidR="00EF6D02" w:rsidRPr="00E24C3E" w:rsidRDefault="007C1293">
                  <w:pPr>
                    <w:pStyle w:val="af5"/>
                    <w:rPr>
                      <w:kern w:val="2"/>
                    </w:rPr>
                  </w:pPr>
                  <w:r w:rsidRPr="00E24C3E">
                    <w:rPr>
                      <w:rFonts w:cs="宋体"/>
                      <w:kern w:val="2"/>
                    </w:rPr>
                    <w:t>5</w:t>
                  </w:r>
                </w:p>
              </w:tc>
              <w:tc>
                <w:tcPr>
                  <w:tcW w:w="1435" w:type="pct"/>
                  <w:tcBorders>
                    <w:tl2br w:val="nil"/>
                    <w:tr2bl w:val="nil"/>
                  </w:tcBorders>
                  <w:vAlign w:val="center"/>
                </w:tcPr>
                <w:p w:rsidR="00EF6D02" w:rsidRPr="00E24C3E" w:rsidRDefault="007C1293">
                  <w:pPr>
                    <w:pStyle w:val="af5"/>
                    <w:rPr>
                      <w:kern w:val="2"/>
                    </w:rPr>
                  </w:pPr>
                  <w:r w:rsidRPr="00E24C3E">
                    <w:rPr>
                      <w:rFonts w:cs="宋体"/>
                      <w:kern w:val="2"/>
                    </w:rPr>
                    <w:t>报警、通讯联络方式</w:t>
                  </w:r>
                </w:p>
              </w:tc>
              <w:tc>
                <w:tcPr>
                  <w:tcW w:w="3114" w:type="pct"/>
                  <w:tcBorders>
                    <w:tl2br w:val="nil"/>
                    <w:tr2bl w:val="nil"/>
                  </w:tcBorders>
                  <w:vAlign w:val="center"/>
                </w:tcPr>
                <w:p w:rsidR="00EF6D02" w:rsidRPr="00E24C3E" w:rsidRDefault="007C1293">
                  <w:pPr>
                    <w:pStyle w:val="af5"/>
                    <w:rPr>
                      <w:kern w:val="2"/>
                    </w:rPr>
                  </w:pPr>
                  <w:r w:rsidRPr="00E24C3E">
                    <w:rPr>
                      <w:rFonts w:cs="宋体"/>
                      <w:kern w:val="2"/>
                    </w:rPr>
                    <w:t>在事故现场</w:t>
                  </w:r>
                  <w:r w:rsidRPr="00E24C3E">
                    <w:rPr>
                      <w:rFonts w:cs="宋体" w:hint="eastAsia"/>
                      <w:kern w:val="2"/>
                    </w:rPr>
                    <w:t>尽快</w:t>
                  </w:r>
                  <w:r w:rsidRPr="00E24C3E">
                    <w:rPr>
                      <w:rFonts w:cs="宋体"/>
                      <w:kern w:val="2"/>
                    </w:rPr>
                    <w:t>报警</w:t>
                  </w:r>
                </w:p>
              </w:tc>
            </w:tr>
            <w:tr w:rsidR="00EF6D02">
              <w:trPr>
                <w:trHeight w:val="283"/>
                <w:jc w:val="center"/>
              </w:trPr>
              <w:tc>
                <w:tcPr>
                  <w:tcW w:w="450" w:type="pct"/>
                  <w:tcBorders>
                    <w:tl2br w:val="nil"/>
                    <w:tr2bl w:val="nil"/>
                  </w:tcBorders>
                  <w:vAlign w:val="center"/>
                </w:tcPr>
                <w:p w:rsidR="00EF6D02" w:rsidRPr="00E24C3E" w:rsidRDefault="007C1293">
                  <w:pPr>
                    <w:pStyle w:val="af5"/>
                    <w:rPr>
                      <w:kern w:val="2"/>
                    </w:rPr>
                  </w:pPr>
                  <w:r w:rsidRPr="00E24C3E">
                    <w:rPr>
                      <w:rFonts w:cs="宋体"/>
                      <w:kern w:val="2"/>
                    </w:rPr>
                    <w:t>6</w:t>
                  </w:r>
                </w:p>
              </w:tc>
              <w:tc>
                <w:tcPr>
                  <w:tcW w:w="1435" w:type="pct"/>
                  <w:tcBorders>
                    <w:tl2br w:val="nil"/>
                    <w:tr2bl w:val="nil"/>
                  </w:tcBorders>
                  <w:vAlign w:val="center"/>
                </w:tcPr>
                <w:p w:rsidR="00EF6D02" w:rsidRPr="00E24C3E" w:rsidRDefault="007C1293">
                  <w:pPr>
                    <w:pStyle w:val="af5"/>
                    <w:rPr>
                      <w:kern w:val="2"/>
                    </w:rPr>
                  </w:pPr>
                  <w:r w:rsidRPr="00E24C3E">
                    <w:rPr>
                      <w:rFonts w:cs="宋体"/>
                      <w:kern w:val="2"/>
                    </w:rPr>
                    <w:t>应急环境监测、抢险、救援及控制措施</w:t>
                  </w:r>
                </w:p>
              </w:tc>
              <w:tc>
                <w:tcPr>
                  <w:tcW w:w="3114" w:type="pct"/>
                  <w:tcBorders>
                    <w:tl2br w:val="nil"/>
                    <w:tr2bl w:val="nil"/>
                  </w:tcBorders>
                  <w:vAlign w:val="center"/>
                </w:tcPr>
                <w:p w:rsidR="00EF6D02" w:rsidRPr="00E24C3E" w:rsidRDefault="007C1293">
                  <w:pPr>
                    <w:pStyle w:val="af5"/>
                    <w:rPr>
                      <w:kern w:val="2"/>
                    </w:rPr>
                  </w:pPr>
                  <w:r w:rsidRPr="00E24C3E">
                    <w:rPr>
                      <w:rFonts w:cs="宋体"/>
                      <w:kern w:val="2"/>
                    </w:rPr>
                    <w:t>由专业队伍负责对事故现场进行侦查检测、对事故性质、参数与后果进行评估</w:t>
                  </w:r>
                </w:p>
              </w:tc>
            </w:tr>
            <w:tr w:rsidR="00EF6D02">
              <w:trPr>
                <w:trHeight w:val="283"/>
                <w:jc w:val="center"/>
              </w:trPr>
              <w:tc>
                <w:tcPr>
                  <w:tcW w:w="450" w:type="pct"/>
                  <w:tcBorders>
                    <w:tl2br w:val="nil"/>
                    <w:tr2bl w:val="nil"/>
                  </w:tcBorders>
                  <w:vAlign w:val="center"/>
                </w:tcPr>
                <w:p w:rsidR="00EF6D02" w:rsidRPr="00E24C3E" w:rsidRDefault="007C1293">
                  <w:pPr>
                    <w:pStyle w:val="af5"/>
                    <w:rPr>
                      <w:kern w:val="2"/>
                    </w:rPr>
                  </w:pPr>
                  <w:r w:rsidRPr="00E24C3E">
                    <w:rPr>
                      <w:rFonts w:cs="宋体"/>
                      <w:kern w:val="2"/>
                    </w:rPr>
                    <w:lastRenderedPageBreak/>
                    <w:t>7</w:t>
                  </w:r>
                </w:p>
              </w:tc>
              <w:tc>
                <w:tcPr>
                  <w:tcW w:w="1435" w:type="pct"/>
                  <w:tcBorders>
                    <w:tl2br w:val="nil"/>
                    <w:tr2bl w:val="nil"/>
                  </w:tcBorders>
                  <w:vAlign w:val="center"/>
                </w:tcPr>
                <w:p w:rsidR="00EF6D02" w:rsidRPr="00E24C3E" w:rsidRDefault="007C1293">
                  <w:pPr>
                    <w:pStyle w:val="af5"/>
                    <w:rPr>
                      <w:kern w:val="2"/>
                    </w:rPr>
                  </w:pPr>
                  <w:r w:rsidRPr="00E24C3E">
                    <w:rPr>
                      <w:rFonts w:cs="宋体"/>
                      <w:kern w:val="2"/>
                    </w:rPr>
                    <w:t>应急检测、防护措施、清除措施和器材</w:t>
                  </w:r>
                </w:p>
              </w:tc>
              <w:tc>
                <w:tcPr>
                  <w:tcW w:w="3114" w:type="pct"/>
                  <w:tcBorders>
                    <w:tl2br w:val="nil"/>
                    <w:tr2bl w:val="nil"/>
                  </w:tcBorders>
                  <w:vAlign w:val="center"/>
                </w:tcPr>
                <w:p w:rsidR="00EF6D02" w:rsidRPr="00E24C3E" w:rsidRDefault="007C1293">
                  <w:pPr>
                    <w:pStyle w:val="af5"/>
                    <w:rPr>
                      <w:kern w:val="2"/>
                    </w:rPr>
                  </w:pPr>
                  <w:r w:rsidRPr="00E24C3E">
                    <w:rPr>
                      <w:rFonts w:cs="宋体"/>
                      <w:kern w:val="2"/>
                    </w:rPr>
                    <w:t>事故现场控制防火区域，控制和清除污染措施及相应设备</w:t>
                  </w:r>
                </w:p>
              </w:tc>
            </w:tr>
            <w:tr w:rsidR="00EF6D02">
              <w:trPr>
                <w:trHeight w:val="283"/>
                <w:jc w:val="center"/>
              </w:trPr>
              <w:tc>
                <w:tcPr>
                  <w:tcW w:w="450" w:type="pct"/>
                  <w:tcBorders>
                    <w:tl2br w:val="nil"/>
                    <w:tr2bl w:val="nil"/>
                  </w:tcBorders>
                  <w:vAlign w:val="center"/>
                </w:tcPr>
                <w:p w:rsidR="00EF6D02" w:rsidRPr="00E24C3E" w:rsidRDefault="007C1293">
                  <w:pPr>
                    <w:pStyle w:val="af5"/>
                    <w:rPr>
                      <w:kern w:val="2"/>
                    </w:rPr>
                  </w:pPr>
                  <w:r w:rsidRPr="00E24C3E">
                    <w:rPr>
                      <w:rFonts w:cs="宋体"/>
                      <w:kern w:val="2"/>
                    </w:rPr>
                    <w:t>8</w:t>
                  </w:r>
                </w:p>
              </w:tc>
              <w:tc>
                <w:tcPr>
                  <w:tcW w:w="1435" w:type="pct"/>
                  <w:tcBorders>
                    <w:tl2br w:val="nil"/>
                    <w:tr2bl w:val="nil"/>
                  </w:tcBorders>
                  <w:vAlign w:val="center"/>
                </w:tcPr>
                <w:p w:rsidR="00EF6D02" w:rsidRPr="00E24C3E" w:rsidRDefault="007C1293">
                  <w:pPr>
                    <w:pStyle w:val="af5"/>
                    <w:rPr>
                      <w:kern w:val="2"/>
                    </w:rPr>
                  </w:pPr>
                  <w:r w:rsidRPr="00E24C3E">
                    <w:rPr>
                      <w:rFonts w:cs="宋体"/>
                      <w:kern w:val="2"/>
                    </w:rPr>
                    <w:t>人员紧急撤散、疏散、撤离组织计划</w:t>
                  </w:r>
                </w:p>
              </w:tc>
              <w:tc>
                <w:tcPr>
                  <w:tcW w:w="3114" w:type="pct"/>
                  <w:tcBorders>
                    <w:tl2br w:val="nil"/>
                    <w:tr2bl w:val="nil"/>
                  </w:tcBorders>
                  <w:vAlign w:val="center"/>
                </w:tcPr>
                <w:p w:rsidR="00EF6D02" w:rsidRPr="00E24C3E" w:rsidRDefault="007C1293">
                  <w:pPr>
                    <w:pStyle w:val="af5"/>
                    <w:rPr>
                      <w:kern w:val="2"/>
                    </w:rPr>
                  </w:pPr>
                  <w:r w:rsidRPr="00E24C3E">
                    <w:rPr>
                      <w:rFonts w:cs="宋体"/>
                      <w:kern w:val="2"/>
                    </w:rPr>
                    <w:t>事故现场受事故影响的区域人员及公众对毒物应急剂量控制规定，撤离组织计划及救护，医疗救护与公众健康</w:t>
                  </w:r>
                </w:p>
              </w:tc>
            </w:tr>
            <w:tr w:rsidR="00EF6D02">
              <w:trPr>
                <w:trHeight w:val="283"/>
                <w:jc w:val="center"/>
              </w:trPr>
              <w:tc>
                <w:tcPr>
                  <w:tcW w:w="450" w:type="pct"/>
                  <w:tcBorders>
                    <w:tl2br w:val="nil"/>
                    <w:tr2bl w:val="nil"/>
                  </w:tcBorders>
                  <w:vAlign w:val="center"/>
                </w:tcPr>
                <w:p w:rsidR="00EF6D02" w:rsidRPr="00E24C3E" w:rsidRDefault="007C1293">
                  <w:pPr>
                    <w:pStyle w:val="af5"/>
                    <w:rPr>
                      <w:kern w:val="2"/>
                    </w:rPr>
                  </w:pPr>
                  <w:r w:rsidRPr="00E24C3E">
                    <w:rPr>
                      <w:rFonts w:cs="宋体"/>
                      <w:kern w:val="2"/>
                    </w:rPr>
                    <w:t>9</w:t>
                  </w:r>
                </w:p>
              </w:tc>
              <w:tc>
                <w:tcPr>
                  <w:tcW w:w="1435" w:type="pct"/>
                  <w:tcBorders>
                    <w:tl2br w:val="nil"/>
                    <w:tr2bl w:val="nil"/>
                  </w:tcBorders>
                  <w:vAlign w:val="center"/>
                </w:tcPr>
                <w:p w:rsidR="00EF6D02" w:rsidRPr="00E24C3E" w:rsidRDefault="007C1293">
                  <w:pPr>
                    <w:pStyle w:val="af5"/>
                    <w:rPr>
                      <w:kern w:val="2"/>
                    </w:rPr>
                  </w:pPr>
                  <w:r w:rsidRPr="00E24C3E">
                    <w:rPr>
                      <w:rFonts w:cs="宋体"/>
                      <w:kern w:val="2"/>
                    </w:rPr>
                    <w:t>事故应急救援关闭程序与恢复措施</w:t>
                  </w:r>
                </w:p>
              </w:tc>
              <w:tc>
                <w:tcPr>
                  <w:tcW w:w="3114" w:type="pct"/>
                  <w:tcBorders>
                    <w:tl2br w:val="nil"/>
                    <w:tr2bl w:val="nil"/>
                  </w:tcBorders>
                  <w:vAlign w:val="center"/>
                </w:tcPr>
                <w:p w:rsidR="00EF6D02" w:rsidRPr="00E24C3E" w:rsidRDefault="007C1293">
                  <w:pPr>
                    <w:pStyle w:val="af5"/>
                    <w:rPr>
                      <w:kern w:val="2"/>
                    </w:rPr>
                  </w:pPr>
                  <w:r w:rsidRPr="00E24C3E">
                    <w:rPr>
                      <w:rFonts w:cs="宋体"/>
                      <w:kern w:val="2"/>
                    </w:rPr>
                    <w:t>规定应急状态终止程序，事故现场妥善处理，恢复措施，临界区域解除事故警戒及善后恢复措施</w:t>
                  </w:r>
                </w:p>
              </w:tc>
            </w:tr>
            <w:tr w:rsidR="00EF6D02">
              <w:trPr>
                <w:trHeight w:val="283"/>
                <w:jc w:val="center"/>
              </w:trPr>
              <w:tc>
                <w:tcPr>
                  <w:tcW w:w="450" w:type="pct"/>
                  <w:tcBorders>
                    <w:tl2br w:val="nil"/>
                    <w:tr2bl w:val="nil"/>
                  </w:tcBorders>
                  <w:vAlign w:val="center"/>
                </w:tcPr>
                <w:p w:rsidR="00EF6D02" w:rsidRPr="00E24C3E" w:rsidRDefault="007C1293">
                  <w:pPr>
                    <w:pStyle w:val="af5"/>
                    <w:rPr>
                      <w:kern w:val="2"/>
                    </w:rPr>
                  </w:pPr>
                  <w:r w:rsidRPr="00E24C3E">
                    <w:rPr>
                      <w:rFonts w:cs="宋体"/>
                      <w:kern w:val="2"/>
                    </w:rPr>
                    <w:t>10</w:t>
                  </w:r>
                </w:p>
              </w:tc>
              <w:tc>
                <w:tcPr>
                  <w:tcW w:w="1435" w:type="pct"/>
                  <w:tcBorders>
                    <w:tl2br w:val="nil"/>
                    <w:tr2bl w:val="nil"/>
                  </w:tcBorders>
                  <w:vAlign w:val="center"/>
                </w:tcPr>
                <w:p w:rsidR="00EF6D02" w:rsidRPr="00E24C3E" w:rsidRDefault="007C1293">
                  <w:pPr>
                    <w:pStyle w:val="af5"/>
                    <w:rPr>
                      <w:kern w:val="2"/>
                    </w:rPr>
                  </w:pPr>
                  <w:r w:rsidRPr="00E24C3E">
                    <w:rPr>
                      <w:rFonts w:cs="宋体"/>
                      <w:kern w:val="2"/>
                    </w:rPr>
                    <w:t>应急培训计划</w:t>
                  </w:r>
                </w:p>
              </w:tc>
              <w:tc>
                <w:tcPr>
                  <w:tcW w:w="3114" w:type="pct"/>
                  <w:tcBorders>
                    <w:tl2br w:val="nil"/>
                    <w:tr2bl w:val="nil"/>
                  </w:tcBorders>
                  <w:vAlign w:val="center"/>
                </w:tcPr>
                <w:p w:rsidR="00EF6D02" w:rsidRPr="00E24C3E" w:rsidRDefault="007C1293">
                  <w:pPr>
                    <w:pStyle w:val="af5"/>
                    <w:rPr>
                      <w:kern w:val="2"/>
                    </w:rPr>
                  </w:pPr>
                  <w:r w:rsidRPr="00E24C3E">
                    <w:rPr>
                      <w:rFonts w:cs="宋体"/>
                      <w:kern w:val="2"/>
                    </w:rPr>
                    <w:t>平时安排工作人员培训及演练</w:t>
                  </w:r>
                </w:p>
              </w:tc>
            </w:tr>
          </w:tbl>
          <w:p w:rsidR="00EF6D02" w:rsidRDefault="007C1293">
            <w:pPr>
              <w:adjustRightInd w:val="0"/>
              <w:snapToGrid w:val="0"/>
              <w:ind w:firstLine="480"/>
              <w:jc w:val="left"/>
              <w:rPr>
                <w:rFonts w:cs="Times New Roman"/>
                <w:bCs/>
              </w:rPr>
            </w:pPr>
            <w:r>
              <w:rPr>
                <w:rFonts w:cs="Times New Roman"/>
                <w:bCs/>
              </w:rPr>
              <w:t>企业应充分落实、加强管理，杜绝违章操作，完善各类安全设备、设施，建立相应的风险管理制度和应急救援预案，严格执</w:t>
            </w:r>
            <w:r>
              <w:rPr>
                <w:rFonts w:cs="Times New Roman" w:hint="eastAsia"/>
                <w:bCs/>
              </w:rPr>
              <w:t>行和</w:t>
            </w:r>
            <w:r>
              <w:rPr>
                <w:rFonts w:cs="Times New Roman"/>
                <w:bCs/>
              </w:rPr>
              <w:t>遵守风险管理制度和操作规程，保证本项目在本阶段设计的环境风险防范水平，满足国家有关环境保护和安全法规、标准的要求，使本项目的环境风险达到可接受的水平，保证本项目从环境风险角度分析的可行性。</w:t>
            </w:r>
          </w:p>
          <w:p w:rsidR="00EF6D02" w:rsidRDefault="007C1293" w:rsidP="007C1293">
            <w:pPr>
              <w:adjustRightInd w:val="0"/>
              <w:snapToGrid w:val="0"/>
              <w:ind w:firstLine="482"/>
              <w:jc w:val="left"/>
              <w:rPr>
                <w:rFonts w:ascii="宋体" w:hAnsi="宋体"/>
                <w:b/>
                <w:u w:val="single"/>
              </w:rPr>
            </w:pPr>
            <w:r>
              <w:rPr>
                <w:rFonts w:ascii="宋体" w:hAnsi="宋体" w:hint="eastAsia"/>
                <w:b/>
                <w:u w:val="single"/>
              </w:rPr>
              <w:t>7、运输环境影响分析</w:t>
            </w:r>
          </w:p>
          <w:p w:rsidR="00EF6D02" w:rsidRDefault="007C1293" w:rsidP="007C1293">
            <w:pPr>
              <w:adjustRightInd w:val="0"/>
              <w:snapToGrid w:val="0"/>
              <w:ind w:firstLine="482"/>
              <w:jc w:val="left"/>
              <w:rPr>
                <w:rFonts w:ascii="宋体" w:hAnsi="宋体"/>
                <w:b/>
                <w:u w:val="single"/>
              </w:rPr>
            </w:pPr>
            <w:r>
              <w:rPr>
                <w:rFonts w:ascii="宋体" w:hAnsi="宋体" w:hint="eastAsia"/>
                <w:b/>
                <w:u w:val="single"/>
              </w:rPr>
              <w:t>本项目运输内容主要为原料石灰石运输进厂及成品机制砂外运，运输方式均采用重型自卸货车，运输路线主要依托厂区外现有乡村道路及市政道路。运输过程对环境的影响主要体现在道路扬尘、汽车尾气、交通噪声、路面遗撒等方面，具体影响分析及控制措施如下：</w:t>
            </w:r>
          </w:p>
          <w:p w:rsidR="00EF6D02" w:rsidRDefault="007C1293" w:rsidP="007C1293">
            <w:pPr>
              <w:adjustRightInd w:val="0"/>
              <w:snapToGrid w:val="0"/>
              <w:ind w:firstLine="482"/>
              <w:jc w:val="left"/>
              <w:rPr>
                <w:rFonts w:ascii="宋体" w:hAnsi="宋体"/>
                <w:b/>
                <w:u w:val="single"/>
              </w:rPr>
            </w:pPr>
            <w:r>
              <w:rPr>
                <w:rFonts w:ascii="宋体" w:hAnsi="宋体" w:hint="eastAsia"/>
                <w:b/>
                <w:u w:val="single"/>
              </w:rPr>
              <w:t>（1）运输扬尘环境影响</w:t>
            </w:r>
          </w:p>
          <w:p w:rsidR="00EF6D02" w:rsidRDefault="007C1293">
            <w:pPr>
              <w:adjustRightInd w:val="0"/>
              <w:snapToGrid w:val="0"/>
              <w:ind w:firstLine="482"/>
              <w:jc w:val="left"/>
              <w:rPr>
                <w:rFonts w:ascii="宋体" w:hAnsi="宋体"/>
                <w:b/>
                <w:u w:val="single"/>
              </w:rPr>
            </w:pPr>
            <w:r>
              <w:rPr>
                <w:rFonts w:ascii="宋体" w:hAnsi="宋体" w:hint="eastAsia"/>
                <w:b/>
                <w:u w:val="single"/>
              </w:rPr>
              <w:t>车辆在行驶过程中轮胎带泥、路面干燥及车速较快均会产生道路扬尘，扩散范围一般以道路两侧100m内较为明显，对沿线村庄、农田等敏感点存在一定短时影响。项目通过对出厂车辆进行轮胎及车身冲洗、车辆全程加盖苫布密闭运输、厂区道路硬化洒水、限制厂区内车速等措施，可显著降低道路扬尘产生量，减小对外环境的影响范围与程度。</w:t>
            </w:r>
          </w:p>
          <w:p w:rsidR="00EF6D02" w:rsidRDefault="007C1293" w:rsidP="007C1293">
            <w:pPr>
              <w:numPr>
                <w:ilvl w:val="0"/>
                <w:numId w:val="12"/>
              </w:numPr>
              <w:adjustRightInd w:val="0"/>
              <w:snapToGrid w:val="0"/>
              <w:ind w:firstLine="482"/>
              <w:jc w:val="left"/>
              <w:rPr>
                <w:rFonts w:ascii="宋体" w:hAnsi="宋体"/>
                <w:b/>
                <w:u w:val="single"/>
              </w:rPr>
            </w:pPr>
            <w:r>
              <w:rPr>
                <w:rFonts w:ascii="宋体" w:hAnsi="宋体" w:hint="eastAsia"/>
                <w:b/>
                <w:u w:val="single"/>
              </w:rPr>
              <w:t>运输车辆尾气环境影响</w:t>
            </w:r>
          </w:p>
          <w:p w:rsidR="00EF6D02" w:rsidRDefault="007C1293">
            <w:pPr>
              <w:adjustRightInd w:val="0"/>
              <w:snapToGrid w:val="0"/>
              <w:ind w:firstLine="482"/>
              <w:jc w:val="left"/>
              <w:rPr>
                <w:rFonts w:ascii="宋体" w:hAnsi="宋体"/>
                <w:b/>
                <w:u w:val="single"/>
              </w:rPr>
            </w:pPr>
            <w:r>
              <w:rPr>
                <w:rFonts w:ascii="宋体" w:hAnsi="宋体" w:hint="eastAsia"/>
                <w:b/>
                <w:u w:val="single"/>
              </w:rPr>
              <w:t>运输车辆以柴油为动力，运行过程中会排放 NOx、CO、HC 等污染物。由于运输为间断、流动源，排放较为分散，且沿线区域开阔、扩散条件较好，尾气经大气扩散稀释后，对区域环境空气质量影响较小，不会造成局部污染物超标。</w:t>
            </w:r>
          </w:p>
          <w:p w:rsidR="00EF6D02" w:rsidRDefault="007C1293">
            <w:pPr>
              <w:numPr>
                <w:ilvl w:val="0"/>
                <w:numId w:val="12"/>
              </w:numPr>
              <w:adjustRightInd w:val="0"/>
              <w:snapToGrid w:val="0"/>
              <w:ind w:firstLine="482"/>
              <w:jc w:val="left"/>
              <w:rPr>
                <w:rFonts w:ascii="宋体" w:hAnsi="宋体"/>
                <w:b/>
                <w:u w:val="single"/>
              </w:rPr>
            </w:pPr>
            <w:r>
              <w:rPr>
                <w:rFonts w:ascii="宋体" w:hAnsi="宋体" w:hint="eastAsia"/>
                <w:b/>
                <w:u w:val="single"/>
              </w:rPr>
              <w:t>交通噪声环境影响</w:t>
            </w:r>
          </w:p>
          <w:p w:rsidR="00EF6D02" w:rsidRDefault="007C1293">
            <w:pPr>
              <w:adjustRightInd w:val="0"/>
              <w:snapToGrid w:val="0"/>
              <w:ind w:firstLine="482"/>
              <w:jc w:val="left"/>
              <w:rPr>
                <w:rFonts w:ascii="宋体" w:hAnsi="宋体"/>
                <w:b/>
                <w:u w:val="single"/>
              </w:rPr>
            </w:pPr>
            <w:r>
              <w:rPr>
                <w:rFonts w:ascii="宋体" w:hAnsi="宋体" w:hint="eastAsia"/>
                <w:b/>
                <w:u w:val="single"/>
              </w:rPr>
              <w:t>车辆行驶过程产生的交通噪声会对道路沿线近距离敏感点产生一定影响。项目通过合理规划运输时间，避开夜间及午休时段运输，厂区内限速行驶、禁止鸣</w:t>
            </w:r>
            <w:r>
              <w:rPr>
                <w:rFonts w:ascii="宋体" w:hAnsi="宋体" w:hint="eastAsia"/>
                <w:b/>
                <w:u w:val="single"/>
              </w:rPr>
              <w:lastRenderedPageBreak/>
              <w:t>笛，可有效降低交通噪声影响，确保沿线敏感目标声环境质量满足相应标准要求。</w:t>
            </w:r>
          </w:p>
          <w:p w:rsidR="00EF6D02" w:rsidRDefault="007C1293">
            <w:pPr>
              <w:numPr>
                <w:ilvl w:val="0"/>
                <w:numId w:val="12"/>
              </w:numPr>
              <w:adjustRightInd w:val="0"/>
              <w:snapToGrid w:val="0"/>
              <w:ind w:firstLine="482"/>
              <w:jc w:val="left"/>
              <w:rPr>
                <w:rFonts w:ascii="宋体" w:hAnsi="宋体"/>
                <w:b/>
                <w:u w:val="single"/>
              </w:rPr>
            </w:pPr>
            <w:r>
              <w:rPr>
                <w:rFonts w:ascii="宋体" w:hAnsi="宋体" w:hint="eastAsia"/>
                <w:b/>
                <w:u w:val="single"/>
              </w:rPr>
              <w:t xml:space="preserve">运输遗撒环境风险影响 </w:t>
            </w:r>
          </w:p>
          <w:p w:rsidR="00EF6D02" w:rsidRDefault="007C1293">
            <w:pPr>
              <w:adjustRightInd w:val="0"/>
              <w:snapToGrid w:val="0"/>
              <w:ind w:firstLine="482"/>
              <w:jc w:val="left"/>
              <w:rPr>
                <w:rFonts w:ascii="宋体" w:hAnsi="宋体"/>
                <w:b/>
                <w:u w:val="single"/>
              </w:rPr>
            </w:pPr>
            <w:r>
              <w:rPr>
                <w:rFonts w:ascii="宋体" w:hAnsi="宋体" w:hint="eastAsia"/>
                <w:b/>
                <w:u w:val="single"/>
              </w:rPr>
              <w:t>若车辆未密闭、苫盖不严，可能产生物料遗撒，造成路面扬尘及视觉污染。项目严格要求运输车辆全覆盖苫布、捆扎牢固，严禁超载、超限运输，同时在厂区出口设置车辆检查环节，杜绝带泥上路、沿途遗撒现象，避免对沿线环境卫生造成影响。</w:t>
            </w:r>
          </w:p>
          <w:p w:rsidR="00EF6D02" w:rsidRDefault="007C1293" w:rsidP="007C1293">
            <w:pPr>
              <w:adjustRightInd w:val="0"/>
              <w:snapToGrid w:val="0"/>
              <w:ind w:firstLine="482"/>
              <w:jc w:val="left"/>
              <w:rPr>
                <w:rFonts w:ascii="宋体" w:hAnsi="宋体"/>
                <w:b/>
                <w:u w:val="single"/>
              </w:rPr>
            </w:pPr>
            <w:r>
              <w:rPr>
                <w:rFonts w:ascii="宋体" w:hAnsi="宋体" w:hint="eastAsia"/>
                <w:b/>
                <w:u w:val="single"/>
              </w:rPr>
              <w:t>在落实车辆密闭苫盖、出场冲洗、限速行驶、优化运输时段及道路保洁等措施后，项目运输产生的扬尘、尾气、噪声及遗撒影响均可得到有效控制，对沿线环境敏感点及区域环境质量的影响较小且可接受。</w:t>
            </w:r>
          </w:p>
          <w:p w:rsidR="00EF6D02" w:rsidRDefault="00EF6D02">
            <w:pPr>
              <w:adjustRightInd w:val="0"/>
              <w:snapToGrid w:val="0"/>
              <w:ind w:firstLine="480"/>
              <w:jc w:val="left"/>
              <w:rPr>
                <w:rFonts w:ascii="宋体" w:hAnsi="宋体"/>
                <w:bCs/>
              </w:rPr>
            </w:pPr>
          </w:p>
          <w:p w:rsidR="00EF6D02" w:rsidRDefault="00EF6D02">
            <w:pPr>
              <w:adjustRightInd w:val="0"/>
              <w:snapToGrid w:val="0"/>
              <w:ind w:firstLine="480"/>
              <w:jc w:val="left"/>
              <w:rPr>
                <w:rFonts w:cs="Times New Roman"/>
                <w:bCs/>
              </w:rPr>
            </w:pPr>
          </w:p>
          <w:p w:rsidR="00EF6D02" w:rsidRDefault="00EF6D02">
            <w:pPr>
              <w:adjustRightInd w:val="0"/>
              <w:snapToGrid w:val="0"/>
              <w:ind w:firstLine="480"/>
              <w:jc w:val="left"/>
              <w:rPr>
                <w:rFonts w:cs="Times New Roman"/>
                <w:bCs/>
              </w:rPr>
            </w:pPr>
          </w:p>
          <w:p w:rsidR="00EF6D02" w:rsidRDefault="00EF6D02">
            <w:pPr>
              <w:adjustRightInd w:val="0"/>
              <w:snapToGrid w:val="0"/>
              <w:ind w:firstLine="480"/>
              <w:jc w:val="left"/>
              <w:rPr>
                <w:rFonts w:cs="Times New Roman"/>
                <w:bCs/>
              </w:rPr>
            </w:pPr>
          </w:p>
          <w:p w:rsidR="00EF6D02" w:rsidRDefault="00EF6D02">
            <w:pPr>
              <w:adjustRightInd w:val="0"/>
              <w:snapToGrid w:val="0"/>
              <w:ind w:firstLine="480"/>
              <w:jc w:val="left"/>
              <w:rPr>
                <w:rFonts w:cs="Times New Roman"/>
                <w:bCs/>
              </w:rPr>
            </w:pPr>
          </w:p>
          <w:p w:rsidR="00EF6D02" w:rsidRDefault="00EF6D02">
            <w:pPr>
              <w:ind w:firstLineChars="0" w:firstLine="0"/>
            </w:pPr>
          </w:p>
        </w:tc>
      </w:tr>
    </w:tbl>
    <w:p w:rsidR="00EF6D02" w:rsidRDefault="00EF6D02">
      <w:pPr>
        <w:ind w:firstLine="480"/>
        <w:sectPr w:rsidR="00EF6D02">
          <w:pgSz w:w="11906" w:h="16838"/>
          <w:pgMar w:top="1701" w:right="1417" w:bottom="1701" w:left="1417" w:header="851" w:footer="992" w:gutter="0"/>
          <w:cols w:space="0"/>
          <w:docGrid w:type="lines" w:linePitch="327"/>
        </w:sectPr>
      </w:pPr>
    </w:p>
    <w:p w:rsidR="00EF6D02" w:rsidRDefault="007C1293">
      <w:pPr>
        <w:pStyle w:val="1"/>
        <w:numPr>
          <w:ilvl w:val="0"/>
          <w:numId w:val="0"/>
        </w:numPr>
        <w:spacing w:after="163"/>
        <w:ind w:firstLine="420"/>
      </w:pPr>
      <w:bookmarkStart w:id="46" w:name="_Toc20366"/>
      <w:bookmarkStart w:id="47" w:name="_Ref17581"/>
      <w:r>
        <w:rPr>
          <w:rFonts w:hint="eastAsia"/>
        </w:rPr>
        <w:lastRenderedPageBreak/>
        <w:t>五、环境保护措施监督检查清单</w:t>
      </w:r>
      <w:bookmarkEnd w:id="46"/>
      <w:bookmarkEnd w:id="47"/>
    </w:p>
    <w:tbl>
      <w:tblPr>
        <w:tblW w:w="928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
      <w:tblGrid>
        <w:gridCol w:w="1848"/>
        <w:gridCol w:w="1346"/>
        <w:gridCol w:w="1514"/>
        <w:gridCol w:w="2638"/>
        <w:gridCol w:w="1942"/>
      </w:tblGrid>
      <w:tr w:rsidR="00EF6D02">
        <w:trPr>
          <w:trHeight w:val="907"/>
          <w:jc w:val="center"/>
        </w:trPr>
        <w:tc>
          <w:tcPr>
            <w:tcW w:w="1848" w:type="dxa"/>
            <w:tcBorders>
              <w:tl2br w:val="nil"/>
              <w:tr2bl w:val="nil"/>
            </w:tcBorders>
            <w:vAlign w:val="center"/>
          </w:tcPr>
          <w:p w:rsidR="00EF6D02" w:rsidRDefault="00EF6D02">
            <w:pPr>
              <w:pStyle w:val="a3"/>
              <w:spacing w:line="240" w:lineRule="auto"/>
              <w:ind w:firstLineChars="400" w:firstLine="960"/>
            </w:pPr>
            <w:r>
              <w:pict>
                <v:line id="_x0000_s2693" style="position:absolute;left:0;text-align:left;z-index:3" from="-4.7pt,.8pt" to="85.95pt,48.95pt" filled="t" strokeweight="1.25pt">
                  <v:fill angle="90" type="gradient">
                    <o:fill v:ext="view" type="gradientUnscaled"/>
                  </v:fill>
                </v:line>
              </w:pict>
            </w:r>
            <w:r w:rsidR="007C1293">
              <w:rPr>
                <w:rFonts w:hint="eastAsia"/>
              </w:rPr>
              <w:t xml:space="preserve"> </w:t>
            </w:r>
            <w:r w:rsidR="007C1293">
              <w:t>内容</w:t>
            </w:r>
          </w:p>
          <w:p w:rsidR="00EF6D02" w:rsidRDefault="007C1293">
            <w:pPr>
              <w:pStyle w:val="a3"/>
              <w:spacing w:line="240" w:lineRule="auto"/>
              <w:ind w:firstLineChars="0" w:firstLine="0"/>
            </w:pPr>
            <w:r>
              <w:rPr>
                <w:rFonts w:hint="eastAsia"/>
              </w:rPr>
              <w:t>要素</w:t>
            </w:r>
          </w:p>
        </w:tc>
        <w:tc>
          <w:tcPr>
            <w:tcW w:w="1346" w:type="dxa"/>
            <w:tcBorders>
              <w:tl2br w:val="nil"/>
              <w:tr2bl w:val="nil"/>
            </w:tcBorders>
            <w:vAlign w:val="center"/>
          </w:tcPr>
          <w:p w:rsidR="00EF6D02" w:rsidRDefault="007C1293">
            <w:pPr>
              <w:pStyle w:val="a3"/>
              <w:spacing w:line="240" w:lineRule="auto"/>
              <w:ind w:firstLineChars="0" w:firstLine="0"/>
              <w:jc w:val="center"/>
              <w:rPr>
                <w:rFonts w:ascii="宋体" w:hAnsi="宋体"/>
              </w:rPr>
            </w:pPr>
            <w:r>
              <w:rPr>
                <w:rFonts w:ascii="宋体" w:hAnsi="宋体" w:hint="eastAsia"/>
              </w:rPr>
              <w:t>排放口（编号、名称）/污染源</w:t>
            </w:r>
          </w:p>
        </w:tc>
        <w:tc>
          <w:tcPr>
            <w:tcW w:w="1514" w:type="dxa"/>
            <w:tcBorders>
              <w:tl2br w:val="nil"/>
              <w:tr2bl w:val="nil"/>
            </w:tcBorders>
            <w:vAlign w:val="center"/>
          </w:tcPr>
          <w:p w:rsidR="00EF6D02" w:rsidRDefault="007C1293">
            <w:pPr>
              <w:pStyle w:val="a3"/>
              <w:spacing w:line="240" w:lineRule="auto"/>
              <w:ind w:firstLineChars="0" w:firstLine="0"/>
              <w:jc w:val="center"/>
              <w:rPr>
                <w:rFonts w:ascii="宋体" w:hAnsi="宋体"/>
              </w:rPr>
            </w:pPr>
            <w:r>
              <w:rPr>
                <w:rFonts w:ascii="宋体" w:hAnsi="宋体" w:hint="eastAsia"/>
              </w:rPr>
              <w:t>污染物项目</w:t>
            </w:r>
          </w:p>
        </w:tc>
        <w:tc>
          <w:tcPr>
            <w:tcW w:w="2638" w:type="dxa"/>
            <w:tcBorders>
              <w:tl2br w:val="nil"/>
              <w:tr2bl w:val="nil"/>
            </w:tcBorders>
            <w:vAlign w:val="center"/>
          </w:tcPr>
          <w:p w:rsidR="00EF6D02" w:rsidRDefault="007C1293">
            <w:pPr>
              <w:pStyle w:val="a3"/>
              <w:spacing w:line="240" w:lineRule="auto"/>
              <w:ind w:firstLineChars="0" w:firstLine="0"/>
              <w:jc w:val="center"/>
              <w:rPr>
                <w:rFonts w:ascii="宋体" w:hAnsi="宋体"/>
              </w:rPr>
            </w:pPr>
            <w:r>
              <w:rPr>
                <w:rFonts w:ascii="宋体" w:hAnsi="宋体" w:hint="eastAsia"/>
              </w:rPr>
              <w:t>环境保护措施</w:t>
            </w:r>
          </w:p>
        </w:tc>
        <w:tc>
          <w:tcPr>
            <w:tcW w:w="1942" w:type="dxa"/>
            <w:tcBorders>
              <w:tl2br w:val="nil"/>
              <w:tr2bl w:val="nil"/>
            </w:tcBorders>
            <w:vAlign w:val="center"/>
          </w:tcPr>
          <w:p w:rsidR="00EF6D02" w:rsidRDefault="007C1293">
            <w:pPr>
              <w:pStyle w:val="a3"/>
              <w:spacing w:line="240" w:lineRule="auto"/>
              <w:ind w:firstLineChars="0" w:firstLine="0"/>
              <w:jc w:val="center"/>
              <w:rPr>
                <w:rFonts w:ascii="宋体" w:hAnsi="宋体"/>
              </w:rPr>
            </w:pPr>
            <w:r>
              <w:rPr>
                <w:rFonts w:ascii="宋体" w:hAnsi="宋体" w:hint="eastAsia"/>
              </w:rPr>
              <w:t>执行标准</w:t>
            </w:r>
          </w:p>
        </w:tc>
      </w:tr>
      <w:tr w:rsidR="00EF6D02">
        <w:trPr>
          <w:trHeight w:val="397"/>
          <w:jc w:val="center"/>
        </w:trPr>
        <w:tc>
          <w:tcPr>
            <w:tcW w:w="1848" w:type="dxa"/>
            <w:vMerge w:val="restart"/>
            <w:tcBorders>
              <w:tl2br w:val="nil"/>
              <w:tr2bl w:val="nil"/>
            </w:tcBorders>
            <w:vAlign w:val="center"/>
          </w:tcPr>
          <w:p w:rsidR="00EF6D02" w:rsidRPr="00E24C3E" w:rsidRDefault="007C1293">
            <w:pPr>
              <w:pStyle w:val="af5"/>
              <w:rPr>
                <w:kern w:val="2"/>
                <w:sz w:val="24"/>
                <w:szCs w:val="24"/>
              </w:rPr>
            </w:pPr>
            <w:r w:rsidRPr="00E24C3E">
              <w:rPr>
                <w:b/>
                <w:bCs/>
                <w:kern w:val="2"/>
                <w:sz w:val="24"/>
                <w:szCs w:val="24"/>
                <w:u w:val="single"/>
              </w:rPr>
              <w:t>大气环境</w:t>
            </w:r>
          </w:p>
        </w:tc>
        <w:tc>
          <w:tcPr>
            <w:tcW w:w="1346" w:type="dxa"/>
            <w:tcBorders>
              <w:bottom w:val="single" w:sz="4" w:space="0" w:color="auto"/>
              <w:tl2br w:val="nil"/>
              <w:tr2bl w:val="nil"/>
            </w:tcBorders>
            <w:vAlign w:val="center"/>
          </w:tcPr>
          <w:p w:rsidR="00EF6D02" w:rsidRDefault="007C1293">
            <w:pPr>
              <w:pStyle w:val="af7"/>
              <w:adjustRightInd w:val="0"/>
              <w:snapToGrid w:val="0"/>
              <w:rPr>
                <w:rFonts w:ascii="宋体" w:hAnsi="宋体"/>
                <w:b/>
                <w:bCs w:val="0"/>
                <w:color w:val="auto"/>
                <w:kern w:val="2"/>
                <w:sz w:val="24"/>
                <w:szCs w:val="24"/>
                <w:u w:val="single"/>
              </w:rPr>
            </w:pPr>
            <w:r>
              <w:rPr>
                <w:rFonts w:ascii="宋体" w:hAnsi="宋体" w:hint="eastAsia"/>
                <w:b/>
                <w:bCs w:val="0"/>
                <w:color w:val="auto"/>
                <w:kern w:val="2"/>
                <w:sz w:val="24"/>
                <w:szCs w:val="24"/>
                <w:u w:val="single"/>
              </w:rPr>
              <w:t>原料、成品装卸</w:t>
            </w:r>
          </w:p>
        </w:tc>
        <w:tc>
          <w:tcPr>
            <w:tcW w:w="1514" w:type="dxa"/>
            <w:tcBorders>
              <w:tl2br w:val="nil"/>
              <w:tr2bl w:val="nil"/>
            </w:tcBorders>
            <w:vAlign w:val="center"/>
          </w:tcPr>
          <w:p w:rsidR="00EF6D02" w:rsidRPr="00E24C3E" w:rsidRDefault="007C1293">
            <w:pPr>
              <w:pStyle w:val="af5"/>
              <w:rPr>
                <w:rFonts w:ascii="宋体" w:hAnsi="宋体" w:cs="宋体"/>
                <w:b/>
                <w:kern w:val="2"/>
                <w:sz w:val="24"/>
                <w:szCs w:val="24"/>
                <w:u w:val="single"/>
              </w:rPr>
            </w:pPr>
            <w:r w:rsidRPr="00E24C3E">
              <w:rPr>
                <w:rFonts w:ascii="宋体" w:hAnsi="宋体" w:cs="宋体" w:hint="eastAsia"/>
                <w:b/>
                <w:kern w:val="2"/>
                <w:sz w:val="24"/>
                <w:szCs w:val="24"/>
                <w:u w:val="single"/>
              </w:rPr>
              <w:t>颗粒物</w:t>
            </w:r>
          </w:p>
        </w:tc>
        <w:tc>
          <w:tcPr>
            <w:tcW w:w="2638" w:type="dxa"/>
            <w:tcBorders>
              <w:tl2br w:val="nil"/>
              <w:tr2bl w:val="nil"/>
            </w:tcBorders>
            <w:vAlign w:val="center"/>
          </w:tcPr>
          <w:p w:rsidR="00EF6D02" w:rsidRDefault="007C1293">
            <w:pPr>
              <w:pStyle w:val="af7"/>
              <w:adjustRightInd w:val="0"/>
              <w:snapToGrid w:val="0"/>
              <w:rPr>
                <w:rFonts w:ascii="宋体" w:hAnsi="宋体"/>
                <w:b/>
                <w:bCs w:val="0"/>
                <w:color w:val="auto"/>
                <w:kern w:val="2"/>
                <w:sz w:val="24"/>
                <w:szCs w:val="24"/>
                <w:u w:val="single"/>
              </w:rPr>
            </w:pPr>
            <w:r>
              <w:rPr>
                <w:rFonts w:ascii="宋体" w:hAnsi="宋体" w:hint="eastAsia"/>
                <w:b/>
                <w:bCs w:val="0"/>
                <w:color w:val="auto"/>
                <w:kern w:val="2"/>
                <w:sz w:val="24"/>
                <w:szCs w:val="24"/>
                <w:u w:val="single"/>
              </w:rPr>
              <w:t>降低落差、洒水抑尘</w:t>
            </w:r>
          </w:p>
        </w:tc>
        <w:tc>
          <w:tcPr>
            <w:tcW w:w="1942" w:type="dxa"/>
            <w:vMerge w:val="restart"/>
            <w:tcBorders>
              <w:tl2br w:val="nil"/>
              <w:tr2bl w:val="nil"/>
            </w:tcBorders>
            <w:vAlign w:val="center"/>
          </w:tcPr>
          <w:p w:rsidR="00EF6D02" w:rsidRPr="00E24C3E" w:rsidRDefault="007C1293">
            <w:pPr>
              <w:pStyle w:val="af5"/>
              <w:wordWrap w:val="0"/>
              <w:rPr>
                <w:rFonts w:ascii="宋体" w:hAnsi="宋体" w:cs="宋体"/>
                <w:kern w:val="2"/>
                <w:sz w:val="24"/>
                <w:szCs w:val="24"/>
              </w:rPr>
            </w:pPr>
            <w:r w:rsidRPr="00E24C3E">
              <w:rPr>
                <w:rFonts w:ascii="宋体" w:hAnsi="宋体" w:cs="宋体" w:hint="eastAsia"/>
                <w:kern w:val="2"/>
                <w:sz w:val="24"/>
                <w:szCs w:val="24"/>
              </w:rPr>
              <w:t>《大气污染物综合排放标准》（GB16297-1996）无组织排放限值要求</w:t>
            </w:r>
          </w:p>
        </w:tc>
      </w:tr>
      <w:tr w:rsidR="00EF6D02">
        <w:trPr>
          <w:trHeight w:val="397"/>
          <w:jc w:val="center"/>
        </w:trPr>
        <w:tc>
          <w:tcPr>
            <w:tcW w:w="1848" w:type="dxa"/>
            <w:vMerge/>
            <w:tcBorders>
              <w:tl2br w:val="nil"/>
              <w:tr2bl w:val="nil"/>
            </w:tcBorders>
            <w:vAlign w:val="center"/>
          </w:tcPr>
          <w:p w:rsidR="00EF6D02" w:rsidRPr="00E24C3E" w:rsidRDefault="00EF6D02">
            <w:pPr>
              <w:pStyle w:val="af5"/>
              <w:rPr>
                <w:kern w:val="2"/>
                <w:sz w:val="24"/>
                <w:szCs w:val="24"/>
              </w:rPr>
            </w:pPr>
          </w:p>
        </w:tc>
        <w:tc>
          <w:tcPr>
            <w:tcW w:w="1346" w:type="dxa"/>
            <w:tcBorders>
              <w:top w:val="single" w:sz="4" w:space="0" w:color="auto"/>
              <w:bottom w:val="single" w:sz="4" w:space="0" w:color="auto"/>
              <w:tl2br w:val="nil"/>
              <w:tr2bl w:val="nil"/>
            </w:tcBorders>
            <w:vAlign w:val="center"/>
          </w:tcPr>
          <w:p w:rsidR="00EF6D02" w:rsidRDefault="007C1293">
            <w:pPr>
              <w:pStyle w:val="af7"/>
              <w:adjustRightInd w:val="0"/>
              <w:snapToGrid w:val="0"/>
              <w:rPr>
                <w:rFonts w:ascii="宋体" w:hAnsi="宋体"/>
                <w:b/>
                <w:bCs w:val="0"/>
                <w:color w:val="auto"/>
                <w:kern w:val="2"/>
                <w:sz w:val="24"/>
                <w:szCs w:val="24"/>
                <w:u w:val="single"/>
              </w:rPr>
            </w:pPr>
            <w:r>
              <w:rPr>
                <w:rFonts w:ascii="宋体" w:hAnsi="宋体" w:hint="eastAsia"/>
                <w:b/>
                <w:bCs w:val="0"/>
                <w:color w:val="auto"/>
                <w:kern w:val="2"/>
                <w:sz w:val="24"/>
                <w:szCs w:val="24"/>
                <w:u w:val="single"/>
              </w:rPr>
              <w:t>原料堆场</w:t>
            </w:r>
          </w:p>
        </w:tc>
        <w:tc>
          <w:tcPr>
            <w:tcW w:w="1514" w:type="dxa"/>
            <w:tcBorders>
              <w:tl2br w:val="nil"/>
              <w:tr2bl w:val="nil"/>
            </w:tcBorders>
            <w:vAlign w:val="center"/>
          </w:tcPr>
          <w:p w:rsidR="00EF6D02" w:rsidRPr="00E24C3E" w:rsidRDefault="007C1293">
            <w:pPr>
              <w:pStyle w:val="af5"/>
              <w:rPr>
                <w:rFonts w:ascii="宋体" w:hAnsi="宋体" w:cs="宋体"/>
                <w:b/>
                <w:kern w:val="2"/>
                <w:sz w:val="24"/>
                <w:szCs w:val="24"/>
                <w:u w:val="single"/>
              </w:rPr>
            </w:pPr>
            <w:r w:rsidRPr="00E24C3E">
              <w:rPr>
                <w:rFonts w:ascii="宋体" w:hAnsi="宋体" w:cs="宋体" w:hint="eastAsia"/>
                <w:b/>
                <w:kern w:val="2"/>
                <w:sz w:val="24"/>
                <w:szCs w:val="24"/>
                <w:u w:val="single"/>
              </w:rPr>
              <w:t>颗粒物</w:t>
            </w:r>
          </w:p>
        </w:tc>
        <w:tc>
          <w:tcPr>
            <w:tcW w:w="2638" w:type="dxa"/>
            <w:tcBorders>
              <w:tl2br w:val="nil"/>
              <w:tr2bl w:val="nil"/>
            </w:tcBorders>
            <w:vAlign w:val="center"/>
          </w:tcPr>
          <w:p w:rsidR="00EF6D02" w:rsidRDefault="007C1293">
            <w:pPr>
              <w:pStyle w:val="af7"/>
              <w:adjustRightInd w:val="0"/>
              <w:snapToGrid w:val="0"/>
              <w:rPr>
                <w:rFonts w:ascii="宋体" w:hAnsi="宋体"/>
                <w:b/>
                <w:bCs w:val="0"/>
                <w:color w:val="auto"/>
                <w:kern w:val="2"/>
                <w:sz w:val="24"/>
                <w:szCs w:val="24"/>
                <w:u w:val="single"/>
              </w:rPr>
            </w:pPr>
            <w:r>
              <w:rPr>
                <w:rFonts w:ascii="宋体" w:hAnsi="宋体" w:hint="eastAsia"/>
                <w:b/>
                <w:bCs w:val="0"/>
                <w:color w:val="auto"/>
                <w:kern w:val="2"/>
                <w:sz w:val="24"/>
                <w:szCs w:val="24"/>
                <w:u w:val="single"/>
              </w:rPr>
              <w:t>堆场地面采取硬化、防渗处理；原料堆场采取严密围挡，围挡高度高于原料堆高；原料采用防水布覆盖，并定期洒水抑尘</w:t>
            </w:r>
          </w:p>
        </w:tc>
        <w:tc>
          <w:tcPr>
            <w:tcW w:w="1942" w:type="dxa"/>
            <w:vMerge/>
            <w:tcBorders>
              <w:tl2br w:val="nil"/>
              <w:tr2bl w:val="nil"/>
            </w:tcBorders>
            <w:vAlign w:val="center"/>
          </w:tcPr>
          <w:p w:rsidR="00EF6D02" w:rsidRPr="00E24C3E" w:rsidRDefault="00EF6D02">
            <w:pPr>
              <w:pStyle w:val="af5"/>
              <w:wordWrap w:val="0"/>
              <w:rPr>
                <w:rFonts w:ascii="宋体" w:hAnsi="宋体" w:cs="宋体"/>
                <w:kern w:val="2"/>
                <w:sz w:val="24"/>
                <w:szCs w:val="24"/>
              </w:rPr>
            </w:pPr>
          </w:p>
        </w:tc>
      </w:tr>
      <w:tr w:rsidR="00EF6D02">
        <w:trPr>
          <w:trHeight w:val="397"/>
          <w:jc w:val="center"/>
        </w:trPr>
        <w:tc>
          <w:tcPr>
            <w:tcW w:w="1848" w:type="dxa"/>
            <w:vMerge/>
            <w:tcBorders>
              <w:tl2br w:val="nil"/>
              <w:tr2bl w:val="nil"/>
            </w:tcBorders>
            <w:vAlign w:val="center"/>
          </w:tcPr>
          <w:p w:rsidR="00EF6D02" w:rsidRPr="00E24C3E" w:rsidRDefault="00EF6D02">
            <w:pPr>
              <w:pStyle w:val="af5"/>
              <w:rPr>
                <w:kern w:val="2"/>
                <w:sz w:val="24"/>
                <w:szCs w:val="24"/>
              </w:rPr>
            </w:pPr>
          </w:p>
        </w:tc>
        <w:tc>
          <w:tcPr>
            <w:tcW w:w="1346" w:type="dxa"/>
            <w:tcBorders>
              <w:top w:val="single" w:sz="4" w:space="0" w:color="auto"/>
              <w:bottom w:val="single" w:sz="4" w:space="0" w:color="auto"/>
              <w:tl2br w:val="nil"/>
              <w:tr2bl w:val="nil"/>
            </w:tcBorders>
            <w:vAlign w:val="center"/>
          </w:tcPr>
          <w:p w:rsidR="00EF6D02" w:rsidRDefault="007C1293">
            <w:pPr>
              <w:pStyle w:val="af7"/>
              <w:adjustRightInd w:val="0"/>
              <w:snapToGrid w:val="0"/>
              <w:rPr>
                <w:rFonts w:ascii="宋体" w:hAnsi="宋体"/>
                <w:b/>
                <w:bCs w:val="0"/>
                <w:color w:val="auto"/>
                <w:kern w:val="2"/>
                <w:sz w:val="24"/>
                <w:szCs w:val="24"/>
                <w:u w:val="single"/>
              </w:rPr>
            </w:pPr>
            <w:r>
              <w:rPr>
                <w:rFonts w:ascii="宋体" w:hAnsi="宋体" w:hint="eastAsia"/>
                <w:b/>
                <w:bCs w:val="0"/>
                <w:color w:val="auto"/>
                <w:kern w:val="2"/>
                <w:sz w:val="24"/>
                <w:szCs w:val="24"/>
                <w:u w:val="single"/>
              </w:rPr>
              <w:t>运输</w:t>
            </w:r>
          </w:p>
        </w:tc>
        <w:tc>
          <w:tcPr>
            <w:tcW w:w="1514" w:type="dxa"/>
            <w:tcBorders>
              <w:tl2br w:val="nil"/>
              <w:tr2bl w:val="nil"/>
            </w:tcBorders>
            <w:vAlign w:val="center"/>
          </w:tcPr>
          <w:p w:rsidR="00EF6D02" w:rsidRPr="00E24C3E" w:rsidRDefault="007C1293">
            <w:pPr>
              <w:pStyle w:val="af5"/>
              <w:rPr>
                <w:rFonts w:ascii="宋体" w:hAnsi="宋体" w:cs="宋体"/>
                <w:b/>
                <w:kern w:val="2"/>
                <w:sz w:val="24"/>
                <w:szCs w:val="24"/>
                <w:u w:val="single"/>
              </w:rPr>
            </w:pPr>
            <w:r w:rsidRPr="00E24C3E">
              <w:rPr>
                <w:rFonts w:ascii="宋体" w:hAnsi="宋体" w:cs="宋体" w:hint="eastAsia"/>
                <w:b/>
                <w:kern w:val="2"/>
                <w:sz w:val="24"/>
                <w:szCs w:val="24"/>
                <w:u w:val="single"/>
              </w:rPr>
              <w:t>颗粒物</w:t>
            </w:r>
          </w:p>
        </w:tc>
        <w:tc>
          <w:tcPr>
            <w:tcW w:w="2638" w:type="dxa"/>
            <w:tcBorders>
              <w:tl2br w:val="nil"/>
              <w:tr2bl w:val="nil"/>
            </w:tcBorders>
            <w:vAlign w:val="center"/>
          </w:tcPr>
          <w:p w:rsidR="00EF6D02" w:rsidRDefault="007C1293">
            <w:pPr>
              <w:pStyle w:val="af7"/>
              <w:adjustRightInd w:val="0"/>
              <w:snapToGrid w:val="0"/>
              <w:rPr>
                <w:rFonts w:ascii="宋体" w:hAnsi="宋体"/>
                <w:b/>
                <w:bCs w:val="0"/>
                <w:color w:val="auto"/>
                <w:kern w:val="2"/>
                <w:sz w:val="24"/>
                <w:szCs w:val="24"/>
                <w:u w:val="single"/>
              </w:rPr>
            </w:pPr>
            <w:r>
              <w:rPr>
                <w:rFonts w:ascii="宋体" w:hAnsi="宋体" w:hint="eastAsia"/>
                <w:b/>
                <w:bCs w:val="0"/>
                <w:color w:val="auto"/>
                <w:kern w:val="2"/>
                <w:sz w:val="24"/>
                <w:szCs w:val="24"/>
                <w:u w:val="single"/>
              </w:rPr>
              <w:t>地面硬化、洒水降尘，车辆加盖苫布，对进出车辆轮胎清扫</w:t>
            </w:r>
          </w:p>
        </w:tc>
        <w:tc>
          <w:tcPr>
            <w:tcW w:w="1942" w:type="dxa"/>
            <w:vMerge/>
            <w:tcBorders>
              <w:tl2br w:val="nil"/>
              <w:tr2bl w:val="nil"/>
            </w:tcBorders>
            <w:vAlign w:val="center"/>
          </w:tcPr>
          <w:p w:rsidR="00EF6D02" w:rsidRPr="00E24C3E" w:rsidRDefault="00EF6D02">
            <w:pPr>
              <w:pStyle w:val="af5"/>
              <w:wordWrap w:val="0"/>
              <w:rPr>
                <w:rFonts w:ascii="宋体" w:hAnsi="宋体" w:cs="宋体"/>
                <w:kern w:val="2"/>
                <w:sz w:val="24"/>
                <w:szCs w:val="24"/>
              </w:rPr>
            </w:pPr>
          </w:p>
        </w:tc>
      </w:tr>
      <w:tr w:rsidR="00EF6D02">
        <w:trPr>
          <w:trHeight w:val="397"/>
          <w:jc w:val="center"/>
        </w:trPr>
        <w:tc>
          <w:tcPr>
            <w:tcW w:w="1848" w:type="dxa"/>
            <w:vMerge/>
            <w:tcBorders>
              <w:tl2br w:val="nil"/>
              <w:tr2bl w:val="nil"/>
            </w:tcBorders>
            <w:vAlign w:val="center"/>
          </w:tcPr>
          <w:p w:rsidR="00EF6D02" w:rsidRPr="00E24C3E" w:rsidRDefault="00EF6D02">
            <w:pPr>
              <w:pStyle w:val="af5"/>
              <w:rPr>
                <w:kern w:val="2"/>
                <w:sz w:val="24"/>
                <w:szCs w:val="24"/>
              </w:rPr>
            </w:pPr>
          </w:p>
        </w:tc>
        <w:tc>
          <w:tcPr>
            <w:tcW w:w="1346" w:type="dxa"/>
            <w:tcBorders>
              <w:top w:val="single" w:sz="4" w:space="0" w:color="auto"/>
              <w:tl2br w:val="nil"/>
              <w:tr2bl w:val="nil"/>
            </w:tcBorders>
            <w:vAlign w:val="center"/>
          </w:tcPr>
          <w:p w:rsidR="00EF6D02" w:rsidRDefault="007C1293">
            <w:pPr>
              <w:pStyle w:val="af7"/>
              <w:adjustRightInd w:val="0"/>
              <w:snapToGrid w:val="0"/>
              <w:rPr>
                <w:rFonts w:ascii="宋体" w:hAnsi="宋体"/>
                <w:b/>
                <w:bCs w:val="0"/>
                <w:color w:val="auto"/>
                <w:kern w:val="2"/>
                <w:sz w:val="24"/>
                <w:szCs w:val="24"/>
                <w:u w:val="single"/>
              </w:rPr>
            </w:pPr>
            <w:r>
              <w:rPr>
                <w:rFonts w:ascii="宋体" w:hAnsi="宋体" w:hint="eastAsia"/>
                <w:b/>
                <w:bCs w:val="0"/>
                <w:color w:val="auto"/>
                <w:kern w:val="2"/>
                <w:sz w:val="24"/>
                <w:szCs w:val="24"/>
                <w:u w:val="single"/>
              </w:rPr>
              <w:t>投料、筛分</w:t>
            </w:r>
          </w:p>
        </w:tc>
        <w:tc>
          <w:tcPr>
            <w:tcW w:w="1514" w:type="dxa"/>
            <w:tcBorders>
              <w:tl2br w:val="nil"/>
              <w:tr2bl w:val="nil"/>
            </w:tcBorders>
            <w:vAlign w:val="center"/>
          </w:tcPr>
          <w:p w:rsidR="00EF6D02" w:rsidRPr="00E24C3E" w:rsidRDefault="007C1293">
            <w:pPr>
              <w:pStyle w:val="af5"/>
              <w:rPr>
                <w:rFonts w:ascii="宋体" w:hAnsi="宋体" w:cs="宋体"/>
                <w:b/>
                <w:kern w:val="2"/>
                <w:sz w:val="24"/>
                <w:szCs w:val="24"/>
                <w:u w:val="single"/>
              </w:rPr>
            </w:pPr>
            <w:r w:rsidRPr="00E24C3E">
              <w:rPr>
                <w:rFonts w:ascii="宋体" w:hAnsi="宋体" w:cs="宋体" w:hint="eastAsia"/>
                <w:b/>
                <w:kern w:val="2"/>
                <w:sz w:val="24"/>
                <w:szCs w:val="24"/>
                <w:u w:val="single"/>
              </w:rPr>
              <w:t>颗粒物</w:t>
            </w:r>
          </w:p>
        </w:tc>
        <w:tc>
          <w:tcPr>
            <w:tcW w:w="2638" w:type="dxa"/>
            <w:tcBorders>
              <w:tl2br w:val="nil"/>
              <w:tr2bl w:val="nil"/>
            </w:tcBorders>
            <w:vAlign w:val="center"/>
          </w:tcPr>
          <w:p w:rsidR="00EF6D02" w:rsidRDefault="007C1293">
            <w:pPr>
              <w:pStyle w:val="af7"/>
              <w:adjustRightInd w:val="0"/>
              <w:snapToGrid w:val="0"/>
              <w:rPr>
                <w:rFonts w:ascii="宋体" w:hAnsi="宋体"/>
                <w:b/>
                <w:bCs w:val="0"/>
                <w:color w:val="auto"/>
                <w:kern w:val="2"/>
                <w:sz w:val="24"/>
                <w:szCs w:val="24"/>
                <w:u w:val="single"/>
              </w:rPr>
            </w:pPr>
            <w:r>
              <w:rPr>
                <w:rFonts w:ascii="宋体" w:hAnsi="宋体" w:hint="eastAsia"/>
                <w:b/>
                <w:bCs w:val="0"/>
                <w:color w:val="auto"/>
                <w:kern w:val="2"/>
                <w:sz w:val="24"/>
                <w:szCs w:val="24"/>
                <w:u w:val="single"/>
              </w:rPr>
              <w:t>料仓封闭，洒水喷淋</w:t>
            </w:r>
          </w:p>
        </w:tc>
        <w:tc>
          <w:tcPr>
            <w:tcW w:w="1942" w:type="dxa"/>
            <w:vMerge/>
            <w:tcBorders>
              <w:tl2br w:val="nil"/>
              <w:tr2bl w:val="nil"/>
            </w:tcBorders>
            <w:vAlign w:val="center"/>
          </w:tcPr>
          <w:p w:rsidR="00EF6D02" w:rsidRPr="00E24C3E" w:rsidRDefault="00EF6D02">
            <w:pPr>
              <w:pStyle w:val="af5"/>
              <w:wordWrap w:val="0"/>
              <w:rPr>
                <w:rFonts w:ascii="宋体" w:hAnsi="宋体" w:cs="宋体"/>
                <w:kern w:val="2"/>
                <w:sz w:val="24"/>
                <w:szCs w:val="24"/>
              </w:rPr>
            </w:pPr>
          </w:p>
        </w:tc>
      </w:tr>
      <w:tr w:rsidR="00EF6D02">
        <w:trPr>
          <w:trHeight w:val="454"/>
          <w:jc w:val="center"/>
        </w:trPr>
        <w:tc>
          <w:tcPr>
            <w:tcW w:w="1848" w:type="dxa"/>
            <w:vMerge w:val="restart"/>
            <w:tcBorders>
              <w:tl2br w:val="nil"/>
              <w:tr2bl w:val="nil"/>
            </w:tcBorders>
            <w:vAlign w:val="center"/>
          </w:tcPr>
          <w:p w:rsidR="00EF6D02" w:rsidRPr="00E24C3E" w:rsidRDefault="007C1293">
            <w:pPr>
              <w:pStyle w:val="af5"/>
              <w:rPr>
                <w:kern w:val="2"/>
                <w:sz w:val="24"/>
                <w:szCs w:val="24"/>
              </w:rPr>
            </w:pPr>
            <w:r w:rsidRPr="00E24C3E">
              <w:rPr>
                <w:kern w:val="2"/>
                <w:sz w:val="24"/>
                <w:szCs w:val="24"/>
              </w:rPr>
              <w:t>地表水</w:t>
            </w:r>
          </w:p>
          <w:p w:rsidR="00EF6D02" w:rsidRPr="00E24C3E" w:rsidRDefault="007C1293">
            <w:pPr>
              <w:pStyle w:val="af5"/>
              <w:rPr>
                <w:kern w:val="2"/>
                <w:sz w:val="24"/>
                <w:szCs w:val="24"/>
              </w:rPr>
            </w:pPr>
            <w:r w:rsidRPr="00E24C3E">
              <w:rPr>
                <w:kern w:val="2"/>
                <w:sz w:val="24"/>
                <w:szCs w:val="24"/>
              </w:rPr>
              <w:t>环境</w:t>
            </w:r>
          </w:p>
        </w:tc>
        <w:tc>
          <w:tcPr>
            <w:tcW w:w="1346"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生活污水</w:t>
            </w:r>
          </w:p>
        </w:tc>
        <w:tc>
          <w:tcPr>
            <w:tcW w:w="1514"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SS、COD、BOD</w:t>
            </w:r>
            <w:r w:rsidRPr="00E24C3E">
              <w:rPr>
                <w:rFonts w:ascii="宋体" w:hAnsi="宋体" w:cs="宋体" w:hint="eastAsia"/>
                <w:kern w:val="2"/>
                <w:sz w:val="24"/>
                <w:szCs w:val="24"/>
                <w:vertAlign w:val="subscript"/>
              </w:rPr>
              <w:t>5</w:t>
            </w:r>
            <w:r w:rsidRPr="00E24C3E">
              <w:rPr>
                <w:rFonts w:ascii="宋体" w:hAnsi="宋体" w:cs="宋体" w:hint="eastAsia"/>
                <w:kern w:val="2"/>
                <w:sz w:val="24"/>
                <w:szCs w:val="24"/>
              </w:rPr>
              <w:t>和氨氮</w:t>
            </w:r>
          </w:p>
        </w:tc>
        <w:tc>
          <w:tcPr>
            <w:tcW w:w="2638"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排入旱厕，定期清掏处理，不外排。</w:t>
            </w:r>
          </w:p>
        </w:tc>
        <w:tc>
          <w:tcPr>
            <w:tcW w:w="1942" w:type="dxa"/>
            <w:tcBorders>
              <w:tl2br w:val="nil"/>
              <w:tr2bl w:val="nil"/>
            </w:tcBorders>
            <w:vAlign w:val="center"/>
          </w:tcPr>
          <w:p w:rsidR="00EF6D02" w:rsidRPr="00E24C3E" w:rsidRDefault="007C1293">
            <w:pPr>
              <w:pStyle w:val="af5"/>
              <w:wordWrap w:val="0"/>
              <w:rPr>
                <w:rFonts w:ascii="宋体" w:hAnsi="宋体" w:cs="宋体"/>
                <w:kern w:val="2"/>
                <w:sz w:val="24"/>
                <w:szCs w:val="24"/>
              </w:rPr>
            </w:pPr>
            <w:r w:rsidRPr="00E24C3E">
              <w:rPr>
                <w:rFonts w:ascii="宋体" w:hAnsi="宋体" w:cs="宋体" w:hint="eastAsia"/>
                <w:kern w:val="2"/>
                <w:sz w:val="24"/>
                <w:szCs w:val="24"/>
              </w:rPr>
              <w:t>/</w:t>
            </w:r>
          </w:p>
        </w:tc>
      </w:tr>
      <w:tr w:rsidR="00EF6D02">
        <w:trPr>
          <w:trHeight w:val="454"/>
          <w:jc w:val="center"/>
        </w:trPr>
        <w:tc>
          <w:tcPr>
            <w:tcW w:w="1848" w:type="dxa"/>
            <w:vMerge/>
            <w:tcBorders>
              <w:tl2br w:val="nil"/>
              <w:tr2bl w:val="nil"/>
            </w:tcBorders>
            <w:vAlign w:val="center"/>
          </w:tcPr>
          <w:p w:rsidR="00EF6D02" w:rsidRPr="00E24C3E" w:rsidRDefault="00EF6D02">
            <w:pPr>
              <w:pStyle w:val="af5"/>
              <w:rPr>
                <w:kern w:val="2"/>
                <w:sz w:val="24"/>
                <w:szCs w:val="24"/>
              </w:rPr>
            </w:pPr>
          </w:p>
        </w:tc>
        <w:tc>
          <w:tcPr>
            <w:tcW w:w="1346"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洗车废水</w:t>
            </w:r>
          </w:p>
        </w:tc>
        <w:tc>
          <w:tcPr>
            <w:tcW w:w="1514"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SS</w:t>
            </w:r>
          </w:p>
        </w:tc>
        <w:tc>
          <w:tcPr>
            <w:tcW w:w="2638"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经收集沉淀处理后回用于洗砂，不外排。</w:t>
            </w:r>
          </w:p>
        </w:tc>
        <w:tc>
          <w:tcPr>
            <w:tcW w:w="1942" w:type="dxa"/>
            <w:tcBorders>
              <w:tl2br w:val="nil"/>
              <w:tr2bl w:val="nil"/>
            </w:tcBorders>
            <w:vAlign w:val="center"/>
          </w:tcPr>
          <w:p w:rsidR="00EF6D02" w:rsidRPr="00E24C3E" w:rsidRDefault="007C1293">
            <w:pPr>
              <w:pStyle w:val="af5"/>
              <w:wordWrap w:val="0"/>
              <w:rPr>
                <w:rFonts w:ascii="宋体" w:hAnsi="宋体" w:cs="宋体"/>
                <w:kern w:val="2"/>
                <w:sz w:val="24"/>
                <w:szCs w:val="24"/>
              </w:rPr>
            </w:pPr>
            <w:r w:rsidRPr="00E24C3E">
              <w:rPr>
                <w:rFonts w:ascii="宋体" w:hAnsi="宋体" w:cs="宋体" w:hint="eastAsia"/>
                <w:kern w:val="2"/>
                <w:sz w:val="24"/>
                <w:szCs w:val="24"/>
              </w:rPr>
              <w:t>/</w:t>
            </w:r>
          </w:p>
        </w:tc>
      </w:tr>
      <w:tr w:rsidR="00EF6D02">
        <w:trPr>
          <w:trHeight w:val="454"/>
          <w:jc w:val="center"/>
        </w:trPr>
        <w:tc>
          <w:tcPr>
            <w:tcW w:w="1848" w:type="dxa"/>
            <w:vMerge/>
            <w:tcBorders>
              <w:tl2br w:val="nil"/>
              <w:tr2bl w:val="nil"/>
            </w:tcBorders>
            <w:vAlign w:val="center"/>
          </w:tcPr>
          <w:p w:rsidR="00EF6D02" w:rsidRPr="00E24C3E" w:rsidRDefault="00EF6D02">
            <w:pPr>
              <w:pStyle w:val="af5"/>
              <w:rPr>
                <w:kern w:val="2"/>
                <w:sz w:val="24"/>
                <w:szCs w:val="24"/>
              </w:rPr>
            </w:pPr>
          </w:p>
        </w:tc>
        <w:tc>
          <w:tcPr>
            <w:tcW w:w="1346"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洗砂废水</w:t>
            </w:r>
          </w:p>
        </w:tc>
        <w:tc>
          <w:tcPr>
            <w:tcW w:w="1514"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SS</w:t>
            </w:r>
          </w:p>
        </w:tc>
        <w:tc>
          <w:tcPr>
            <w:tcW w:w="2638"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经收集沉淀处理后回用于洗砂，不外排。</w:t>
            </w:r>
          </w:p>
        </w:tc>
        <w:tc>
          <w:tcPr>
            <w:tcW w:w="1942" w:type="dxa"/>
            <w:tcBorders>
              <w:tl2br w:val="nil"/>
              <w:tr2bl w:val="nil"/>
            </w:tcBorders>
            <w:vAlign w:val="center"/>
          </w:tcPr>
          <w:p w:rsidR="00EF6D02" w:rsidRPr="00E24C3E" w:rsidRDefault="007C1293">
            <w:pPr>
              <w:pStyle w:val="af5"/>
              <w:wordWrap w:val="0"/>
              <w:rPr>
                <w:rFonts w:ascii="宋体" w:hAnsi="宋体" w:cs="宋体"/>
                <w:kern w:val="2"/>
                <w:sz w:val="24"/>
                <w:szCs w:val="24"/>
              </w:rPr>
            </w:pPr>
            <w:r w:rsidRPr="00E24C3E">
              <w:rPr>
                <w:rFonts w:ascii="宋体" w:hAnsi="宋体" w:cs="宋体" w:hint="eastAsia"/>
                <w:kern w:val="2"/>
                <w:sz w:val="24"/>
                <w:szCs w:val="24"/>
              </w:rPr>
              <w:t>/</w:t>
            </w:r>
          </w:p>
        </w:tc>
      </w:tr>
      <w:tr w:rsidR="00EF6D02">
        <w:trPr>
          <w:trHeight w:val="454"/>
          <w:jc w:val="center"/>
        </w:trPr>
        <w:tc>
          <w:tcPr>
            <w:tcW w:w="1848" w:type="dxa"/>
            <w:tcBorders>
              <w:tl2br w:val="nil"/>
              <w:tr2bl w:val="nil"/>
            </w:tcBorders>
            <w:vAlign w:val="center"/>
          </w:tcPr>
          <w:p w:rsidR="00EF6D02" w:rsidRPr="00E24C3E" w:rsidRDefault="007C1293">
            <w:pPr>
              <w:pStyle w:val="af5"/>
              <w:rPr>
                <w:kern w:val="2"/>
                <w:sz w:val="24"/>
                <w:szCs w:val="24"/>
              </w:rPr>
            </w:pPr>
            <w:r w:rsidRPr="00E24C3E">
              <w:rPr>
                <w:kern w:val="2"/>
                <w:sz w:val="24"/>
                <w:szCs w:val="24"/>
              </w:rPr>
              <w:t>声环境</w:t>
            </w:r>
          </w:p>
        </w:tc>
        <w:tc>
          <w:tcPr>
            <w:tcW w:w="1346"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设备噪声</w:t>
            </w:r>
          </w:p>
        </w:tc>
        <w:tc>
          <w:tcPr>
            <w:tcW w:w="1514"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噪声</w:t>
            </w:r>
          </w:p>
        </w:tc>
        <w:tc>
          <w:tcPr>
            <w:tcW w:w="2638"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低噪声设备；采用柔性接头；设备基础减振；距离衰减</w:t>
            </w:r>
          </w:p>
        </w:tc>
        <w:tc>
          <w:tcPr>
            <w:tcW w:w="1942" w:type="dxa"/>
            <w:tcBorders>
              <w:tl2br w:val="nil"/>
              <w:tr2bl w:val="nil"/>
            </w:tcBorders>
            <w:vAlign w:val="center"/>
          </w:tcPr>
          <w:p w:rsidR="00EF6D02" w:rsidRPr="00E24C3E" w:rsidRDefault="007C1293">
            <w:pPr>
              <w:pStyle w:val="af5"/>
              <w:wordWrap w:val="0"/>
              <w:rPr>
                <w:rFonts w:ascii="宋体" w:hAnsi="宋体" w:cs="宋体"/>
                <w:kern w:val="2"/>
                <w:sz w:val="24"/>
                <w:szCs w:val="24"/>
              </w:rPr>
            </w:pPr>
            <w:r w:rsidRPr="00E24C3E">
              <w:rPr>
                <w:rFonts w:ascii="宋体" w:hAnsi="宋体" w:cs="宋体" w:hint="eastAsia"/>
                <w:kern w:val="2"/>
                <w:sz w:val="24"/>
                <w:szCs w:val="24"/>
              </w:rPr>
              <w:t>《工业企业厂界环境噪声排放标准》（GB12348-2008）2类</w:t>
            </w:r>
          </w:p>
        </w:tc>
      </w:tr>
      <w:tr w:rsidR="00EF6D02">
        <w:trPr>
          <w:trHeight w:val="454"/>
          <w:jc w:val="center"/>
        </w:trPr>
        <w:tc>
          <w:tcPr>
            <w:tcW w:w="1848" w:type="dxa"/>
            <w:tcBorders>
              <w:tl2br w:val="nil"/>
              <w:tr2bl w:val="nil"/>
            </w:tcBorders>
            <w:vAlign w:val="center"/>
          </w:tcPr>
          <w:p w:rsidR="00EF6D02" w:rsidRPr="00E24C3E" w:rsidRDefault="007C1293">
            <w:pPr>
              <w:pStyle w:val="af5"/>
              <w:rPr>
                <w:kern w:val="2"/>
                <w:sz w:val="24"/>
                <w:szCs w:val="24"/>
              </w:rPr>
            </w:pPr>
            <w:r w:rsidRPr="00E24C3E">
              <w:rPr>
                <w:kern w:val="2"/>
                <w:sz w:val="24"/>
                <w:szCs w:val="24"/>
              </w:rPr>
              <w:t>电磁辐射</w:t>
            </w:r>
          </w:p>
        </w:tc>
        <w:tc>
          <w:tcPr>
            <w:tcW w:w="1346"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w:t>
            </w:r>
          </w:p>
        </w:tc>
        <w:tc>
          <w:tcPr>
            <w:tcW w:w="1514"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w:t>
            </w:r>
          </w:p>
        </w:tc>
        <w:tc>
          <w:tcPr>
            <w:tcW w:w="2638"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w:t>
            </w:r>
          </w:p>
        </w:tc>
        <w:tc>
          <w:tcPr>
            <w:tcW w:w="1942" w:type="dxa"/>
            <w:tcBorders>
              <w:tl2br w:val="nil"/>
              <w:tr2bl w:val="nil"/>
            </w:tcBorders>
            <w:vAlign w:val="center"/>
          </w:tcPr>
          <w:p w:rsidR="00EF6D02" w:rsidRPr="00E24C3E" w:rsidRDefault="007C1293">
            <w:pPr>
              <w:pStyle w:val="af5"/>
              <w:wordWrap w:val="0"/>
              <w:rPr>
                <w:rFonts w:ascii="宋体" w:hAnsi="宋体" w:cs="宋体"/>
                <w:kern w:val="2"/>
                <w:sz w:val="24"/>
                <w:szCs w:val="24"/>
              </w:rPr>
            </w:pPr>
            <w:r w:rsidRPr="00E24C3E">
              <w:rPr>
                <w:rFonts w:ascii="宋体" w:hAnsi="宋体" w:cs="宋体" w:hint="eastAsia"/>
                <w:kern w:val="2"/>
                <w:sz w:val="24"/>
                <w:szCs w:val="24"/>
              </w:rPr>
              <w:t>/</w:t>
            </w:r>
          </w:p>
        </w:tc>
      </w:tr>
      <w:tr w:rsidR="00EF6D02">
        <w:trPr>
          <w:trHeight w:val="397"/>
          <w:jc w:val="center"/>
        </w:trPr>
        <w:tc>
          <w:tcPr>
            <w:tcW w:w="1848" w:type="dxa"/>
            <w:vMerge w:val="restart"/>
            <w:tcBorders>
              <w:tl2br w:val="nil"/>
              <w:tr2bl w:val="nil"/>
            </w:tcBorders>
            <w:vAlign w:val="center"/>
          </w:tcPr>
          <w:p w:rsidR="00EF6D02" w:rsidRPr="00E24C3E" w:rsidRDefault="007C1293">
            <w:pPr>
              <w:pStyle w:val="af5"/>
              <w:rPr>
                <w:kern w:val="2"/>
                <w:sz w:val="24"/>
                <w:szCs w:val="24"/>
              </w:rPr>
            </w:pPr>
            <w:r w:rsidRPr="00E24C3E">
              <w:rPr>
                <w:kern w:val="2"/>
                <w:sz w:val="24"/>
                <w:szCs w:val="24"/>
              </w:rPr>
              <w:t>固体废物</w:t>
            </w:r>
          </w:p>
        </w:tc>
        <w:tc>
          <w:tcPr>
            <w:tcW w:w="2860" w:type="dxa"/>
            <w:gridSpan w:val="2"/>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生活垃圾</w:t>
            </w:r>
          </w:p>
        </w:tc>
        <w:tc>
          <w:tcPr>
            <w:tcW w:w="2638"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厂区设垃圾桶收集生活垃圾，再由市政环卫部门统一处理。</w:t>
            </w:r>
          </w:p>
        </w:tc>
        <w:tc>
          <w:tcPr>
            <w:tcW w:w="1942" w:type="dxa"/>
            <w:vMerge w:val="restart"/>
            <w:tcBorders>
              <w:tl2br w:val="nil"/>
              <w:tr2bl w:val="nil"/>
            </w:tcBorders>
            <w:vAlign w:val="center"/>
          </w:tcPr>
          <w:p w:rsidR="00EF6D02" w:rsidRPr="00E24C3E" w:rsidRDefault="007C1293">
            <w:pPr>
              <w:pStyle w:val="af5"/>
              <w:wordWrap w:val="0"/>
              <w:rPr>
                <w:rFonts w:ascii="宋体" w:hAnsi="宋体" w:cs="宋体"/>
                <w:kern w:val="2"/>
                <w:sz w:val="24"/>
                <w:szCs w:val="24"/>
              </w:rPr>
            </w:pPr>
            <w:r w:rsidRPr="00E24C3E">
              <w:rPr>
                <w:rFonts w:ascii="宋体" w:hAnsi="宋体" w:cs="宋体" w:hint="eastAsia"/>
                <w:kern w:val="2"/>
                <w:sz w:val="24"/>
                <w:szCs w:val="24"/>
              </w:rPr>
              <w:t>《一般工业固体废物贮存和填埋污染控制标准》（GB 18599-2020）</w:t>
            </w:r>
          </w:p>
        </w:tc>
      </w:tr>
      <w:tr w:rsidR="00EF6D02">
        <w:trPr>
          <w:trHeight w:val="1065"/>
          <w:jc w:val="center"/>
        </w:trPr>
        <w:tc>
          <w:tcPr>
            <w:tcW w:w="1848" w:type="dxa"/>
            <w:vMerge/>
            <w:tcBorders>
              <w:tl2br w:val="nil"/>
              <w:tr2bl w:val="nil"/>
            </w:tcBorders>
            <w:vAlign w:val="center"/>
          </w:tcPr>
          <w:p w:rsidR="00EF6D02" w:rsidRPr="00E24C3E" w:rsidRDefault="00EF6D02">
            <w:pPr>
              <w:pStyle w:val="af5"/>
              <w:rPr>
                <w:kern w:val="2"/>
                <w:sz w:val="24"/>
                <w:szCs w:val="24"/>
              </w:rPr>
            </w:pPr>
          </w:p>
        </w:tc>
        <w:tc>
          <w:tcPr>
            <w:tcW w:w="1346"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一般固体废物</w:t>
            </w:r>
          </w:p>
        </w:tc>
        <w:tc>
          <w:tcPr>
            <w:tcW w:w="1514" w:type="dxa"/>
            <w:tcBorders>
              <w:tl2br w:val="nil"/>
              <w:tr2bl w:val="nil"/>
            </w:tcBorders>
            <w:vAlign w:val="center"/>
          </w:tcPr>
          <w:p w:rsidR="00EF6D02" w:rsidRPr="00E24C3E" w:rsidRDefault="007C1293">
            <w:pPr>
              <w:pStyle w:val="af5"/>
              <w:rPr>
                <w:rFonts w:ascii="宋体" w:hAnsi="宋体" w:cs="宋体"/>
                <w:kern w:val="2"/>
                <w:sz w:val="24"/>
                <w:szCs w:val="24"/>
              </w:rPr>
            </w:pPr>
            <w:r w:rsidRPr="00E24C3E">
              <w:rPr>
                <w:rFonts w:ascii="宋体" w:hAnsi="宋体" w:cs="宋体" w:hint="eastAsia"/>
                <w:kern w:val="2"/>
                <w:sz w:val="24"/>
                <w:szCs w:val="24"/>
              </w:rPr>
              <w:t>废料、杂质</w:t>
            </w:r>
          </w:p>
          <w:p w:rsidR="00EF6D02" w:rsidRPr="00E24C3E" w:rsidRDefault="007C1293">
            <w:pPr>
              <w:pStyle w:val="af5"/>
              <w:jc w:val="both"/>
              <w:rPr>
                <w:rFonts w:ascii="宋体" w:hAnsi="宋体" w:cs="宋体"/>
                <w:kern w:val="2"/>
                <w:sz w:val="24"/>
                <w:szCs w:val="24"/>
              </w:rPr>
            </w:pPr>
            <w:r w:rsidRPr="00E24C3E">
              <w:rPr>
                <w:rFonts w:ascii="宋体" w:hAnsi="宋体" w:cs="宋体" w:hint="eastAsia"/>
                <w:kern w:val="2"/>
                <w:sz w:val="24"/>
                <w:szCs w:val="24"/>
              </w:rPr>
              <w:t>、泥饼、废包装袋</w:t>
            </w:r>
          </w:p>
        </w:tc>
        <w:tc>
          <w:tcPr>
            <w:tcW w:w="2638" w:type="dxa"/>
            <w:tcBorders>
              <w:tl2br w:val="nil"/>
              <w:tr2bl w:val="nil"/>
            </w:tcBorders>
            <w:vAlign w:val="center"/>
          </w:tcPr>
          <w:p w:rsidR="00EF6D02" w:rsidRPr="00E24C3E" w:rsidRDefault="007C1293">
            <w:pPr>
              <w:pStyle w:val="af5"/>
              <w:jc w:val="both"/>
              <w:rPr>
                <w:rFonts w:ascii="宋体" w:hAnsi="宋体" w:cs="宋体"/>
                <w:kern w:val="2"/>
                <w:sz w:val="24"/>
                <w:szCs w:val="24"/>
              </w:rPr>
            </w:pPr>
            <w:r w:rsidRPr="00E24C3E">
              <w:rPr>
                <w:rFonts w:ascii="宋体" w:hAnsi="宋体" w:cs="宋体" w:hint="eastAsia"/>
                <w:b/>
                <w:bCs/>
                <w:kern w:val="2"/>
                <w:sz w:val="24"/>
                <w:szCs w:val="24"/>
                <w:u w:val="single"/>
              </w:rPr>
              <w:t>废料、杂质、泥饼定期外售建材企业作为制砖原料使用或路基施工单位用于路基回填材料；废包装袋外卖废品回收站。</w:t>
            </w:r>
          </w:p>
        </w:tc>
        <w:tc>
          <w:tcPr>
            <w:tcW w:w="1942" w:type="dxa"/>
            <w:vMerge/>
            <w:tcBorders>
              <w:tl2br w:val="nil"/>
              <w:tr2bl w:val="nil"/>
            </w:tcBorders>
            <w:vAlign w:val="center"/>
          </w:tcPr>
          <w:p w:rsidR="00EF6D02" w:rsidRPr="00E24C3E" w:rsidRDefault="00EF6D02">
            <w:pPr>
              <w:pStyle w:val="af5"/>
              <w:wordWrap w:val="0"/>
              <w:rPr>
                <w:rFonts w:ascii="宋体" w:hAnsi="宋体" w:cs="宋体"/>
                <w:kern w:val="2"/>
                <w:sz w:val="24"/>
                <w:szCs w:val="24"/>
              </w:rPr>
            </w:pPr>
          </w:p>
        </w:tc>
      </w:tr>
      <w:tr w:rsidR="00EF6D02">
        <w:trPr>
          <w:trHeight w:val="454"/>
          <w:jc w:val="center"/>
        </w:trPr>
        <w:tc>
          <w:tcPr>
            <w:tcW w:w="1848" w:type="dxa"/>
            <w:tcBorders>
              <w:tl2br w:val="nil"/>
              <w:tr2bl w:val="nil"/>
            </w:tcBorders>
            <w:vAlign w:val="center"/>
          </w:tcPr>
          <w:p w:rsidR="00EF6D02" w:rsidRPr="00E24C3E" w:rsidRDefault="007C1293">
            <w:pPr>
              <w:pStyle w:val="af5"/>
              <w:rPr>
                <w:kern w:val="2"/>
                <w:sz w:val="24"/>
                <w:szCs w:val="24"/>
              </w:rPr>
            </w:pPr>
            <w:r w:rsidRPr="00E24C3E">
              <w:rPr>
                <w:kern w:val="2"/>
                <w:sz w:val="24"/>
                <w:szCs w:val="24"/>
              </w:rPr>
              <w:t>土壤及地下水污染防治措施</w:t>
            </w:r>
          </w:p>
        </w:tc>
        <w:tc>
          <w:tcPr>
            <w:tcW w:w="7440" w:type="dxa"/>
            <w:gridSpan w:val="4"/>
            <w:tcBorders>
              <w:tl2br w:val="nil"/>
              <w:tr2bl w:val="nil"/>
            </w:tcBorders>
            <w:vAlign w:val="center"/>
          </w:tcPr>
          <w:p w:rsidR="00EF6D02" w:rsidRDefault="007C1293">
            <w:pPr>
              <w:spacing w:line="240" w:lineRule="auto"/>
              <w:ind w:firstLineChars="0" w:firstLine="0"/>
              <w:jc w:val="center"/>
              <w:rPr>
                <w:rFonts w:ascii="宋体" w:hAnsi="宋体"/>
              </w:rPr>
            </w:pPr>
            <w:r>
              <w:rPr>
                <w:rFonts w:ascii="宋体" w:hAnsi="宋体" w:hint="eastAsia"/>
              </w:rPr>
              <w:t>“源头控制、分区防治、污染监控、应急响应”相结合的原则，从污染物的产生、入渗、扩散、应急响应全方位进行控制。生产车间、原料堆场、成品堆场、沉淀池、污泥池等做好一般防渗（等效黏土防渗</w:t>
            </w:r>
            <w:r>
              <w:rPr>
                <w:rFonts w:ascii="宋体" w:hAnsi="宋体" w:hint="eastAsia"/>
              </w:rPr>
              <w:lastRenderedPageBreak/>
              <w:t>层Mb≥1.5m，K≤1×10</w:t>
            </w:r>
            <w:r>
              <w:rPr>
                <w:rFonts w:ascii="宋体" w:hAnsi="宋体" w:hint="eastAsia"/>
                <w:vertAlign w:val="superscript"/>
              </w:rPr>
              <w:t>-7</w:t>
            </w:r>
            <w:r>
              <w:rPr>
                <w:rFonts w:ascii="宋体" w:hAnsi="宋体" w:hint="eastAsia"/>
              </w:rPr>
              <w:t>cm/s；或参照GB16889执行）；办公室、厂区地面进行一般地面硬化。</w:t>
            </w:r>
          </w:p>
        </w:tc>
      </w:tr>
      <w:tr w:rsidR="00EF6D02">
        <w:trPr>
          <w:trHeight w:val="454"/>
          <w:jc w:val="center"/>
        </w:trPr>
        <w:tc>
          <w:tcPr>
            <w:tcW w:w="1848" w:type="dxa"/>
            <w:tcBorders>
              <w:tl2br w:val="nil"/>
              <w:tr2bl w:val="nil"/>
            </w:tcBorders>
            <w:vAlign w:val="center"/>
          </w:tcPr>
          <w:p w:rsidR="00EF6D02" w:rsidRPr="00E24C3E" w:rsidRDefault="007C1293">
            <w:pPr>
              <w:pStyle w:val="af5"/>
              <w:rPr>
                <w:kern w:val="2"/>
                <w:sz w:val="24"/>
                <w:szCs w:val="24"/>
              </w:rPr>
            </w:pPr>
            <w:r w:rsidRPr="00E24C3E">
              <w:rPr>
                <w:kern w:val="2"/>
                <w:sz w:val="24"/>
                <w:szCs w:val="24"/>
              </w:rPr>
              <w:lastRenderedPageBreak/>
              <w:t>生态保护措施</w:t>
            </w:r>
          </w:p>
        </w:tc>
        <w:tc>
          <w:tcPr>
            <w:tcW w:w="7440" w:type="dxa"/>
            <w:gridSpan w:val="4"/>
            <w:tcBorders>
              <w:tl2br w:val="nil"/>
              <w:tr2bl w:val="nil"/>
            </w:tcBorders>
            <w:vAlign w:val="center"/>
          </w:tcPr>
          <w:p w:rsidR="00EF6D02" w:rsidRDefault="007C1293">
            <w:pPr>
              <w:spacing w:line="240" w:lineRule="auto"/>
              <w:ind w:firstLineChars="0" w:firstLine="0"/>
              <w:jc w:val="center"/>
            </w:pPr>
            <w:r>
              <w:rPr>
                <w:rFonts w:hint="eastAsia"/>
              </w:rPr>
              <w:t>做好运输道路两侧及厂房绿化措施。</w:t>
            </w:r>
          </w:p>
        </w:tc>
      </w:tr>
      <w:tr w:rsidR="00EF6D02">
        <w:trPr>
          <w:trHeight w:val="454"/>
          <w:jc w:val="center"/>
        </w:trPr>
        <w:tc>
          <w:tcPr>
            <w:tcW w:w="1848" w:type="dxa"/>
            <w:tcBorders>
              <w:tl2br w:val="nil"/>
              <w:tr2bl w:val="nil"/>
            </w:tcBorders>
            <w:vAlign w:val="center"/>
          </w:tcPr>
          <w:p w:rsidR="00EF6D02" w:rsidRPr="00E24C3E" w:rsidRDefault="007C1293">
            <w:pPr>
              <w:pStyle w:val="af5"/>
              <w:rPr>
                <w:kern w:val="2"/>
                <w:sz w:val="24"/>
                <w:szCs w:val="24"/>
              </w:rPr>
            </w:pPr>
            <w:r w:rsidRPr="00E24C3E">
              <w:rPr>
                <w:kern w:val="2"/>
                <w:sz w:val="24"/>
                <w:szCs w:val="24"/>
              </w:rPr>
              <w:t>环境风险</w:t>
            </w:r>
          </w:p>
          <w:p w:rsidR="00EF6D02" w:rsidRPr="00E24C3E" w:rsidRDefault="007C1293">
            <w:pPr>
              <w:pStyle w:val="af5"/>
              <w:rPr>
                <w:kern w:val="2"/>
                <w:sz w:val="24"/>
                <w:szCs w:val="24"/>
              </w:rPr>
            </w:pPr>
            <w:r w:rsidRPr="00E24C3E">
              <w:rPr>
                <w:kern w:val="2"/>
                <w:sz w:val="24"/>
                <w:szCs w:val="24"/>
              </w:rPr>
              <w:t>防范措施</w:t>
            </w:r>
          </w:p>
        </w:tc>
        <w:tc>
          <w:tcPr>
            <w:tcW w:w="7440" w:type="dxa"/>
            <w:gridSpan w:val="4"/>
            <w:tcBorders>
              <w:tl2br w:val="nil"/>
              <w:tr2bl w:val="nil"/>
            </w:tcBorders>
            <w:vAlign w:val="center"/>
          </w:tcPr>
          <w:p w:rsidR="00EF6D02" w:rsidRDefault="007C1293">
            <w:pPr>
              <w:spacing w:line="240" w:lineRule="auto"/>
              <w:ind w:firstLine="480"/>
            </w:pPr>
            <w:r>
              <w:rPr>
                <w:rFonts w:hint="eastAsia"/>
              </w:rPr>
              <w:t>制定风险应急措施，加强监控和环境管理；加强职工的安全教育，增强安全防范风险的意识，针对运营中可能发生的异常现象和存在的安全隐患，设置合理可行的技术措施，制定严格的操作规程。</w:t>
            </w:r>
          </w:p>
          <w:p w:rsidR="00EF6D02" w:rsidRDefault="007C1293">
            <w:pPr>
              <w:spacing w:line="240" w:lineRule="auto"/>
              <w:ind w:firstLine="480"/>
            </w:pPr>
            <w:r>
              <w:rPr>
                <w:rFonts w:hint="eastAsia"/>
              </w:rPr>
              <w:t>对易发生火灾的部位实行定期的巡检制度，及时发现问题，尽快解决；严格执行防火、防爆、防雷击、防毒害等各项规程规范；建立健全环境管理体系及高效的安全生产机构，一旦发生事故，要做到快速、高效、安全处置。</w:t>
            </w:r>
          </w:p>
        </w:tc>
      </w:tr>
      <w:tr w:rsidR="00EF6D02">
        <w:trPr>
          <w:trHeight w:val="454"/>
          <w:jc w:val="center"/>
        </w:trPr>
        <w:tc>
          <w:tcPr>
            <w:tcW w:w="1848" w:type="dxa"/>
            <w:tcBorders>
              <w:tl2br w:val="nil"/>
              <w:tr2bl w:val="nil"/>
            </w:tcBorders>
            <w:vAlign w:val="center"/>
          </w:tcPr>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7C1293">
            <w:pPr>
              <w:pStyle w:val="af5"/>
              <w:rPr>
                <w:kern w:val="2"/>
                <w:sz w:val="24"/>
                <w:szCs w:val="24"/>
              </w:rPr>
            </w:pPr>
            <w:r w:rsidRPr="00E24C3E">
              <w:rPr>
                <w:kern w:val="2"/>
                <w:sz w:val="24"/>
                <w:szCs w:val="24"/>
              </w:rPr>
              <w:t>其他环境</w:t>
            </w:r>
          </w:p>
          <w:p w:rsidR="00EF6D02" w:rsidRPr="00E24C3E" w:rsidRDefault="007C1293">
            <w:pPr>
              <w:pStyle w:val="af5"/>
              <w:rPr>
                <w:kern w:val="2"/>
                <w:sz w:val="24"/>
                <w:szCs w:val="24"/>
              </w:rPr>
            </w:pPr>
            <w:r w:rsidRPr="00E24C3E">
              <w:rPr>
                <w:kern w:val="2"/>
                <w:sz w:val="24"/>
                <w:szCs w:val="24"/>
              </w:rPr>
              <w:t>管理要求</w:t>
            </w: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7C1293">
            <w:pPr>
              <w:pStyle w:val="af5"/>
              <w:rPr>
                <w:kern w:val="2"/>
                <w:sz w:val="24"/>
                <w:szCs w:val="24"/>
              </w:rPr>
            </w:pPr>
            <w:r w:rsidRPr="00E24C3E">
              <w:rPr>
                <w:kern w:val="2"/>
                <w:sz w:val="24"/>
                <w:szCs w:val="24"/>
              </w:rPr>
              <w:t>其他环境</w:t>
            </w:r>
          </w:p>
          <w:p w:rsidR="00EF6D02" w:rsidRPr="00E24C3E" w:rsidRDefault="007C1293">
            <w:pPr>
              <w:pStyle w:val="af5"/>
              <w:rPr>
                <w:kern w:val="2"/>
                <w:sz w:val="24"/>
                <w:szCs w:val="24"/>
              </w:rPr>
            </w:pPr>
            <w:r w:rsidRPr="00E24C3E">
              <w:rPr>
                <w:kern w:val="2"/>
                <w:sz w:val="24"/>
                <w:szCs w:val="24"/>
              </w:rPr>
              <w:t>管理要求</w:t>
            </w: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7C1293">
            <w:pPr>
              <w:pStyle w:val="af5"/>
              <w:rPr>
                <w:kern w:val="2"/>
                <w:sz w:val="24"/>
                <w:szCs w:val="24"/>
              </w:rPr>
            </w:pPr>
            <w:r w:rsidRPr="00E24C3E">
              <w:rPr>
                <w:kern w:val="2"/>
                <w:sz w:val="24"/>
                <w:szCs w:val="24"/>
              </w:rPr>
              <w:t>其他环境</w:t>
            </w:r>
          </w:p>
          <w:p w:rsidR="00EF6D02" w:rsidRPr="00E24C3E" w:rsidRDefault="007C1293">
            <w:pPr>
              <w:pStyle w:val="af5"/>
              <w:rPr>
                <w:kern w:val="2"/>
                <w:sz w:val="24"/>
                <w:szCs w:val="24"/>
              </w:rPr>
            </w:pPr>
            <w:r w:rsidRPr="00E24C3E">
              <w:rPr>
                <w:kern w:val="2"/>
                <w:sz w:val="24"/>
                <w:szCs w:val="24"/>
              </w:rPr>
              <w:t>管理要求</w:t>
            </w: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7C1293">
            <w:pPr>
              <w:pStyle w:val="af5"/>
              <w:rPr>
                <w:kern w:val="2"/>
                <w:sz w:val="24"/>
                <w:szCs w:val="24"/>
              </w:rPr>
            </w:pPr>
            <w:r w:rsidRPr="00E24C3E">
              <w:rPr>
                <w:kern w:val="2"/>
                <w:sz w:val="24"/>
                <w:szCs w:val="24"/>
              </w:rPr>
              <w:t>其他环境</w:t>
            </w:r>
          </w:p>
          <w:p w:rsidR="00EF6D02" w:rsidRPr="00E24C3E" w:rsidRDefault="007C1293">
            <w:pPr>
              <w:pStyle w:val="af5"/>
              <w:rPr>
                <w:kern w:val="2"/>
                <w:sz w:val="24"/>
                <w:szCs w:val="24"/>
              </w:rPr>
            </w:pPr>
            <w:r w:rsidRPr="00E24C3E">
              <w:rPr>
                <w:kern w:val="2"/>
                <w:sz w:val="24"/>
                <w:szCs w:val="24"/>
              </w:rPr>
              <w:t>管理要求</w:t>
            </w: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EF6D02">
            <w:pPr>
              <w:pStyle w:val="af5"/>
              <w:rPr>
                <w:kern w:val="2"/>
                <w:sz w:val="24"/>
                <w:szCs w:val="24"/>
              </w:rPr>
            </w:pPr>
          </w:p>
          <w:p w:rsidR="00EF6D02" w:rsidRPr="00E24C3E" w:rsidRDefault="007C1293">
            <w:pPr>
              <w:pStyle w:val="af5"/>
              <w:rPr>
                <w:kern w:val="2"/>
                <w:sz w:val="24"/>
                <w:szCs w:val="24"/>
              </w:rPr>
            </w:pPr>
            <w:r w:rsidRPr="00E24C3E">
              <w:rPr>
                <w:kern w:val="2"/>
                <w:sz w:val="24"/>
                <w:szCs w:val="24"/>
              </w:rPr>
              <w:t>其他环境</w:t>
            </w:r>
          </w:p>
          <w:p w:rsidR="00EF6D02" w:rsidRPr="00E24C3E" w:rsidRDefault="007C1293">
            <w:pPr>
              <w:pStyle w:val="af5"/>
              <w:rPr>
                <w:kern w:val="2"/>
                <w:sz w:val="24"/>
                <w:szCs w:val="24"/>
              </w:rPr>
            </w:pPr>
            <w:r w:rsidRPr="00E24C3E">
              <w:rPr>
                <w:kern w:val="2"/>
                <w:sz w:val="24"/>
                <w:szCs w:val="24"/>
              </w:rPr>
              <w:t>管理要求</w:t>
            </w:r>
          </w:p>
        </w:tc>
        <w:tc>
          <w:tcPr>
            <w:tcW w:w="7440" w:type="dxa"/>
            <w:gridSpan w:val="4"/>
            <w:tcBorders>
              <w:tl2br w:val="nil"/>
              <w:tr2bl w:val="nil"/>
            </w:tcBorders>
            <w:vAlign w:val="center"/>
          </w:tcPr>
          <w:p w:rsidR="00EF6D02" w:rsidRDefault="00EF6D02">
            <w:pPr>
              <w:adjustRightInd w:val="0"/>
              <w:snapToGrid w:val="0"/>
              <w:spacing w:line="240" w:lineRule="auto"/>
              <w:ind w:firstLine="480"/>
            </w:pPr>
          </w:p>
          <w:p w:rsidR="00EF6D02" w:rsidRDefault="007C1293">
            <w:pPr>
              <w:ind w:firstLine="482"/>
              <w:rPr>
                <w:rFonts w:ascii="宋体" w:hAnsi="宋体"/>
                <w:b/>
                <w:bCs/>
              </w:rPr>
            </w:pPr>
            <w:bookmarkStart w:id="48" w:name="_Toc21244"/>
            <w:bookmarkStart w:id="49" w:name="_Toc17703"/>
            <w:bookmarkStart w:id="50" w:name="_Toc21777"/>
            <w:bookmarkStart w:id="51" w:name="_Toc870"/>
            <w:r>
              <w:rPr>
                <w:rFonts w:ascii="宋体" w:hAnsi="宋体" w:hint="eastAsia"/>
                <w:b/>
                <w:bCs/>
              </w:rPr>
              <w:t>1、验收管理</w:t>
            </w:r>
          </w:p>
          <w:p w:rsidR="00EF6D02" w:rsidRDefault="007C1293">
            <w:pPr>
              <w:ind w:firstLine="480"/>
              <w:rPr>
                <w:rFonts w:ascii="宋体" w:hAnsi="宋体"/>
              </w:rPr>
            </w:pPr>
            <w:r>
              <w:rPr>
                <w:rFonts w:ascii="宋体" w:hAnsi="宋体" w:hint="eastAsia"/>
              </w:rPr>
              <w:t>依据《建设项目环境保护管理条例》（国务院第682号令）及国环规环评【2017】4号《建设项目竣工环境保护验收暂行办法》的有关规定，企业建设完成后，需按照相关标准及条例，组织对配套建设的环境保护设施进行验收，编制验收报告，公开相关信息，接受社会监督，确保建设项目需要配套建设的环境保护设施与主体工程同时投产或者使用，并对验收内容、结论和所公开信息的真实性、准确性和完整性负责。</w:t>
            </w:r>
            <w:bookmarkEnd w:id="48"/>
            <w:bookmarkEnd w:id="49"/>
            <w:bookmarkEnd w:id="50"/>
            <w:bookmarkEnd w:id="51"/>
          </w:p>
          <w:p w:rsidR="00EF6D02" w:rsidRDefault="007C1293">
            <w:pPr>
              <w:adjustRightInd w:val="0"/>
              <w:snapToGrid w:val="0"/>
              <w:spacing w:line="240" w:lineRule="auto"/>
              <w:ind w:firstLine="480"/>
            </w:pPr>
            <w:r>
              <w:rPr>
                <w:rFonts w:ascii="宋体" w:hAnsi="宋体" w:hint="eastAsia"/>
                <w:lang w:val="zh-CN"/>
              </w:rPr>
              <w:t>本项目“三同时”验收内容详见表</w:t>
            </w:r>
            <w:r>
              <w:rPr>
                <w:rFonts w:ascii="宋体" w:hAnsi="宋体" w:hint="eastAsia"/>
              </w:rPr>
              <w:t>5-1</w:t>
            </w:r>
            <w:r>
              <w:rPr>
                <w:rFonts w:ascii="宋体" w:hAnsi="宋体" w:hint="eastAsia"/>
                <w:lang w:val="zh-CN"/>
              </w:rPr>
              <w:t>。</w:t>
            </w:r>
          </w:p>
          <w:p w:rsidR="00EF6D02" w:rsidRDefault="007C1293" w:rsidP="007C1293">
            <w:pPr>
              <w:pStyle w:val="a8"/>
              <w:spacing w:line="240" w:lineRule="auto"/>
              <w:ind w:firstLine="422"/>
              <w:rPr>
                <w:szCs w:val="21"/>
                <w:u w:val="single"/>
              </w:rPr>
            </w:pPr>
            <w:r>
              <w:rPr>
                <w:rFonts w:hint="eastAsia"/>
                <w:szCs w:val="21"/>
                <w:u w:val="single"/>
              </w:rPr>
              <w:t>表</w:t>
            </w:r>
            <w:r>
              <w:rPr>
                <w:rFonts w:hint="eastAsia"/>
                <w:szCs w:val="21"/>
                <w:u w:val="single"/>
              </w:rPr>
              <w:t xml:space="preserve">5-1    </w:t>
            </w:r>
            <w:r>
              <w:rPr>
                <w:szCs w:val="21"/>
                <w:u w:val="single"/>
              </w:rPr>
              <w:t>项目</w:t>
            </w:r>
            <w:r>
              <w:rPr>
                <w:szCs w:val="21"/>
                <w:u w:val="single"/>
              </w:rPr>
              <w:t>“</w:t>
            </w:r>
            <w:r>
              <w:rPr>
                <w:szCs w:val="21"/>
                <w:u w:val="single"/>
              </w:rPr>
              <w:t>三同时</w:t>
            </w:r>
            <w:r>
              <w:rPr>
                <w:szCs w:val="21"/>
                <w:u w:val="single"/>
              </w:rPr>
              <w:t>”</w:t>
            </w:r>
            <w:r>
              <w:rPr>
                <w:szCs w:val="21"/>
                <w:u w:val="single"/>
              </w:rPr>
              <w:t>验收一览表</w:t>
            </w:r>
          </w:p>
          <w:tbl>
            <w:tblPr>
              <w:tblW w:w="4997" w:type="pct"/>
              <w:tblBorders>
                <w:top w:val="single" w:sz="12" w:space="0" w:color="000000"/>
                <w:bottom w:val="single" w:sz="12" w:space="0" w:color="000000"/>
                <w:insideH w:val="single" w:sz="4" w:space="0" w:color="000000"/>
                <w:insideV w:val="single" w:sz="4" w:space="0" w:color="000000"/>
              </w:tblBorders>
              <w:tblLook w:val="04A0"/>
            </w:tblPr>
            <w:tblGrid>
              <w:gridCol w:w="1098"/>
              <w:gridCol w:w="810"/>
              <w:gridCol w:w="1857"/>
              <w:gridCol w:w="3455"/>
            </w:tblGrid>
            <w:tr w:rsidR="00EF6D02">
              <w:trPr>
                <w:trHeight w:val="23"/>
              </w:trPr>
              <w:tc>
                <w:tcPr>
                  <w:tcW w:w="760" w:type="pct"/>
                  <w:vAlign w:val="center"/>
                </w:tcPr>
                <w:p w:rsidR="00EF6D02" w:rsidRDefault="007C1293">
                  <w:pPr>
                    <w:spacing w:line="240" w:lineRule="exact"/>
                    <w:ind w:firstLineChars="0" w:firstLine="0"/>
                    <w:jc w:val="center"/>
                    <w:rPr>
                      <w:rFonts w:cs="Times New Roman"/>
                      <w:sz w:val="21"/>
                      <w:szCs w:val="21"/>
                      <w:lang w:val="zh-CN"/>
                    </w:rPr>
                  </w:pPr>
                  <w:r>
                    <w:rPr>
                      <w:rFonts w:cs="Times New Roman"/>
                      <w:sz w:val="21"/>
                      <w:szCs w:val="21"/>
                      <w:lang w:val="zh-CN"/>
                    </w:rPr>
                    <w:t>污染源</w:t>
                  </w:r>
                </w:p>
              </w:tc>
              <w:tc>
                <w:tcPr>
                  <w:tcW w:w="1846" w:type="pct"/>
                  <w:gridSpan w:val="2"/>
                  <w:vAlign w:val="center"/>
                </w:tcPr>
                <w:p w:rsidR="00EF6D02" w:rsidRDefault="007C1293">
                  <w:pPr>
                    <w:spacing w:line="240" w:lineRule="exact"/>
                    <w:ind w:firstLineChars="0" w:firstLine="0"/>
                    <w:jc w:val="center"/>
                    <w:rPr>
                      <w:rFonts w:cs="Times New Roman"/>
                      <w:sz w:val="21"/>
                      <w:szCs w:val="21"/>
                      <w:lang w:val="zh-CN"/>
                    </w:rPr>
                  </w:pPr>
                  <w:r>
                    <w:rPr>
                      <w:rFonts w:cs="Times New Roman"/>
                      <w:sz w:val="21"/>
                      <w:szCs w:val="21"/>
                      <w:lang w:val="zh-CN"/>
                    </w:rPr>
                    <w:t>治理措施</w:t>
                  </w:r>
                </w:p>
              </w:tc>
              <w:tc>
                <w:tcPr>
                  <w:tcW w:w="2393" w:type="pct"/>
                  <w:vAlign w:val="center"/>
                </w:tcPr>
                <w:p w:rsidR="00EF6D02" w:rsidRDefault="007C1293">
                  <w:pPr>
                    <w:spacing w:line="240" w:lineRule="exact"/>
                    <w:ind w:firstLineChars="0" w:firstLine="0"/>
                    <w:jc w:val="center"/>
                    <w:rPr>
                      <w:rFonts w:cs="Times New Roman"/>
                      <w:sz w:val="21"/>
                      <w:szCs w:val="21"/>
                      <w:lang w:val="zh-CN"/>
                    </w:rPr>
                  </w:pPr>
                  <w:r>
                    <w:rPr>
                      <w:rFonts w:cs="Times New Roman"/>
                      <w:sz w:val="21"/>
                      <w:szCs w:val="21"/>
                      <w:lang w:val="zh-CN"/>
                    </w:rPr>
                    <w:t>治理效果</w:t>
                  </w:r>
                </w:p>
              </w:tc>
            </w:tr>
            <w:tr w:rsidR="00EF6D02">
              <w:trPr>
                <w:trHeight w:val="627"/>
              </w:trPr>
              <w:tc>
                <w:tcPr>
                  <w:tcW w:w="760" w:type="pct"/>
                  <w:vAlign w:val="center"/>
                </w:tcPr>
                <w:p w:rsidR="00EF6D02" w:rsidRDefault="007C1293">
                  <w:pPr>
                    <w:spacing w:line="240" w:lineRule="exact"/>
                    <w:ind w:firstLineChars="0" w:firstLine="0"/>
                    <w:jc w:val="center"/>
                    <w:rPr>
                      <w:rFonts w:cs="Times New Roman"/>
                      <w:sz w:val="21"/>
                      <w:szCs w:val="21"/>
                      <w:lang w:val="zh-CN"/>
                    </w:rPr>
                  </w:pPr>
                  <w:r>
                    <w:rPr>
                      <w:rFonts w:cs="Times New Roman"/>
                      <w:sz w:val="21"/>
                      <w:szCs w:val="21"/>
                      <w:lang w:val="zh-CN"/>
                    </w:rPr>
                    <w:t>废水</w:t>
                  </w:r>
                </w:p>
              </w:tc>
              <w:tc>
                <w:tcPr>
                  <w:tcW w:w="1846" w:type="pct"/>
                  <w:gridSpan w:val="2"/>
                  <w:tcBorders>
                    <w:top w:val="single" w:sz="4" w:space="0" w:color="auto"/>
                  </w:tcBorders>
                  <w:vAlign w:val="center"/>
                </w:tcPr>
                <w:p w:rsidR="00EF6D02" w:rsidRDefault="007C1293">
                  <w:pPr>
                    <w:spacing w:line="240" w:lineRule="exact"/>
                    <w:ind w:firstLineChars="0" w:firstLine="0"/>
                    <w:jc w:val="center"/>
                    <w:rPr>
                      <w:rFonts w:cs="Times New Roman"/>
                      <w:sz w:val="21"/>
                      <w:szCs w:val="21"/>
                      <w:lang w:val="zh-CN"/>
                    </w:rPr>
                  </w:pPr>
                  <w:r>
                    <w:rPr>
                      <w:rFonts w:cs="Times New Roman" w:hint="eastAsia"/>
                      <w:sz w:val="21"/>
                      <w:szCs w:val="21"/>
                    </w:rPr>
                    <w:t>防渗旱厕、沉淀池</w:t>
                  </w:r>
                </w:p>
              </w:tc>
              <w:tc>
                <w:tcPr>
                  <w:tcW w:w="2393" w:type="pct"/>
                  <w:vAlign w:val="center"/>
                </w:tcPr>
                <w:p w:rsidR="00EF6D02" w:rsidRDefault="007C1293">
                  <w:pPr>
                    <w:spacing w:line="240" w:lineRule="exact"/>
                    <w:ind w:firstLineChars="0" w:firstLine="0"/>
                    <w:jc w:val="center"/>
                    <w:rPr>
                      <w:rFonts w:cs="Times New Roman"/>
                      <w:sz w:val="21"/>
                      <w:szCs w:val="21"/>
                    </w:rPr>
                  </w:pPr>
                  <w:r>
                    <w:rPr>
                      <w:rFonts w:cs="Times New Roman" w:hint="eastAsia"/>
                      <w:sz w:val="21"/>
                      <w:szCs w:val="21"/>
                    </w:rPr>
                    <w:t>废水不外排</w:t>
                  </w:r>
                </w:p>
              </w:tc>
            </w:tr>
            <w:tr w:rsidR="00EF6D02">
              <w:trPr>
                <w:trHeight w:val="464"/>
              </w:trPr>
              <w:tc>
                <w:tcPr>
                  <w:tcW w:w="760" w:type="pct"/>
                  <w:vMerge w:val="restart"/>
                  <w:vAlign w:val="center"/>
                </w:tcPr>
                <w:p w:rsidR="00EF6D02" w:rsidRDefault="007C1293">
                  <w:pPr>
                    <w:spacing w:line="240" w:lineRule="exact"/>
                    <w:ind w:firstLineChars="0" w:firstLine="0"/>
                    <w:jc w:val="center"/>
                    <w:rPr>
                      <w:rFonts w:ascii="宋体" w:hAnsi="宋体"/>
                      <w:sz w:val="21"/>
                      <w:szCs w:val="21"/>
                      <w:lang w:val="zh-CN"/>
                    </w:rPr>
                  </w:pPr>
                  <w:r>
                    <w:rPr>
                      <w:rFonts w:ascii="宋体" w:hAnsi="宋体" w:hint="eastAsia"/>
                      <w:sz w:val="21"/>
                      <w:szCs w:val="21"/>
                      <w:lang w:val="zh-CN"/>
                    </w:rPr>
                    <w:t>废气</w:t>
                  </w:r>
                </w:p>
              </w:tc>
              <w:tc>
                <w:tcPr>
                  <w:tcW w:w="560" w:type="pct"/>
                  <w:tcBorders>
                    <w:top w:val="single" w:sz="4" w:space="0" w:color="auto"/>
                    <w:bottom w:val="single" w:sz="4" w:space="0" w:color="auto"/>
                    <w:right w:val="single" w:sz="4" w:space="0" w:color="auto"/>
                  </w:tcBorders>
                  <w:shd w:val="clear" w:color="auto" w:fill="auto"/>
                  <w:vAlign w:val="center"/>
                </w:tcPr>
                <w:p w:rsidR="00EF6D02" w:rsidRDefault="007C1293">
                  <w:pPr>
                    <w:spacing w:line="240" w:lineRule="exact"/>
                    <w:ind w:firstLineChars="0" w:firstLine="0"/>
                    <w:jc w:val="center"/>
                    <w:rPr>
                      <w:rFonts w:cs="Times New Roman"/>
                      <w:sz w:val="21"/>
                      <w:szCs w:val="21"/>
                    </w:rPr>
                  </w:pPr>
                  <w:r>
                    <w:rPr>
                      <w:rFonts w:cs="Times New Roman" w:hint="eastAsia"/>
                      <w:sz w:val="21"/>
                      <w:szCs w:val="21"/>
                    </w:rPr>
                    <w:t>原料、成品装卸</w:t>
                  </w:r>
                </w:p>
              </w:tc>
              <w:tc>
                <w:tcPr>
                  <w:tcW w:w="1286" w:type="pct"/>
                  <w:tcBorders>
                    <w:top w:val="single" w:sz="4" w:space="0" w:color="auto"/>
                    <w:left w:val="single" w:sz="4" w:space="0" w:color="auto"/>
                    <w:bottom w:val="single" w:sz="4" w:space="0" w:color="auto"/>
                  </w:tcBorders>
                  <w:shd w:val="clear" w:color="auto" w:fill="auto"/>
                  <w:vAlign w:val="center"/>
                </w:tcPr>
                <w:p w:rsidR="00EF6D02" w:rsidRDefault="007C1293">
                  <w:pPr>
                    <w:spacing w:line="240" w:lineRule="exact"/>
                    <w:ind w:firstLineChars="0" w:firstLine="0"/>
                    <w:jc w:val="center"/>
                    <w:rPr>
                      <w:rFonts w:cs="Times New Roman"/>
                      <w:sz w:val="21"/>
                      <w:szCs w:val="21"/>
                    </w:rPr>
                  </w:pPr>
                  <w:r>
                    <w:rPr>
                      <w:rFonts w:cs="Times New Roman" w:hint="eastAsia"/>
                      <w:sz w:val="21"/>
                      <w:szCs w:val="21"/>
                    </w:rPr>
                    <w:t>降低落差、洒水抑尘</w:t>
                  </w:r>
                </w:p>
              </w:tc>
              <w:tc>
                <w:tcPr>
                  <w:tcW w:w="2393" w:type="pct"/>
                  <w:vMerge w:val="restart"/>
                  <w:vAlign w:val="center"/>
                </w:tcPr>
                <w:p w:rsidR="00EF6D02" w:rsidRDefault="007C1293">
                  <w:pPr>
                    <w:spacing w:line="240" w:lineRule="exact"/>
                    <w:ind w:firstLineChars="0" w:firstLine="0"/>
                    <w:jc w:val="center"/>
                    <w:rPr>
                      <w:rFonts w:ascii="宋体" w:hAnsi="宋体"/>
                      <w:sz w:val="21"/>
                      <w:szCs w:val="21"/>
                    </w:rPr>
                  </w:pPr>
                  <w:r>
                    <w:rPr>
                      <w:rFonts w:ascii="宋体" w:hAnsi="宋体" w:hint="eastAsia"/>
                      <w:sz w:val="21"/>
                      <w:szCs w:val="21"/>
                    </w:rPr>
                    <w:t>满足</w:t>
                  </w:r>
                  <w:r>
                    <w:rPr>
                      <w:rFonts w:ascii="宋体" w:hAnsi="宋体" w:hint="eastAsia"/>
                      <w:sz w:val="21"/>
                      <w:szCs w:val="21"/>
                      <w:lang w:val="zh-CN"/>
                    </w:rPr>
                    <w:t>《大气污染物综合排放标准》（GB16297-1996）</w:t>
                  </w:r>
                  <w:r>
                    <w:rPr>
                      <w:rFonts w:ascii="宋体" w:hAnsi="宋体" w:hint="eastAsia"/>
                      <w:sz w:val="21"/>
                      <w:szCs w:val="21"/>
                    </w:rPr>
                    <w:t>表2无组织排放标准</w:t>
                  </w:r>
                </w:p>
              </w:tc>
            </w:tr>
            <w:tr w:rsidR="00EF6D02">
              <w:trPr>
                <w:trHeight w:val="464"/>
              </w:trPr>
              <w:tc>
                <w:tcPr>
                  <w:tcW w:w="760" w:type="pct"/>
                  <w:vMerge/>
                  <w:vAlign w:val="center"/>
                </w:tcPr>
                <w:p w:rsidR="00EF6D02" w:rsidRDefault="00EF6D02">
                  <w:pPr>
                    <w:spacing w:line="240" w:lineRule="exact"/>
                    <w:ind w:firstLineChars="0" w:firstLine="0"/>
                    <w:jc w:val="center"/>
                    <w:rPr>
                      <w:rFonts w:ascii="宋体" w:hAnsi="宋体"/>
                      <w:sz w:val="21"/>
                      <w:szCs w:val="21"/>
                      <w:lang w:val="zh-CN"/>
                    </w:rPr>
                  </w:pPr>
                </w:p>
              </w:tc>
              <w:tc>
                <w:tcPr>
                  <w:tcW w:w="560" w:type="pct"/>
                  <w:tcBorders>
                    <w:top w:val="single" w:sz="4" w:space="0" w:color="auto"/>
                    <w:bottom w:val="single" w:sz="4" w:space="0" w:color="auto"/>
                    <w:right w:val="single" w:sz="4" w:space="0" w:color="auto"/>
                  </w:tcBorders>
                  <w:shd w:val="clear" w:color="auto" w:fill="auto"/>
                  <w:vAlign w:val="center"/>
                </w:tcPr>
                <w:p w:rsidR="00EF6D02" w:rsidRDefault="007C1293">
                  <w:pPr>
                    <w:spacing w:line="240" w:lineRule="exact"/>
                    <w:ind w:firstLineChars="0" w:firstLine="0"/>
                    <w:jc w:val="center"/>
                    <w:rPr>
                      <w:rFonts w:cs="Times New Roman"/>
                      <w:sz w:val="21"/>
                      <w:szCs w:val="21"/>
                    </w:rPr>
                  </w:pPr>
                  <w:r>
                    <w:rPr>
                      <w:rFonts w:cs="Times New Roman" w:hint="eastAsia"/>
                      <w:sz w:val="21"/>
                      <w:szCs w:val="21"/>
                    </w:rPr>
                    <w:t>原料堆场</w:t>
                  </w:r>
                </w:p>
              </w:tc>
              <w:tc>
                <w:tcPr>
                  <w:tcW w:w="1286" w:type="pct"/>
                  <w:tcBorders>
                    <w:top w:val="single" w:sz="4" w:space="0" w:color="auto"/>
                    <w:left w:val="single" w:sz="4" w:space="0" w:color="auto"/>
                    <w:bottom w:val="single" w:sz="4" w:space="0" w:color="auto"/>
                  </w:tcBorders>
                  <w:shd w:val="clear" w:color="auto" w:fill="auto"/>
                  <w:vAlign w:val="center"/>
                </w:tcPr>
                <w:p w:rsidR="00EF6D02" w:rsidRDefault="007C1293">
                  <w:pPr>
                    <w:spacing w:line="240" w:lineRule="exact"/>
                    <w:ind w:firstLineChars="0" w:firstLine="0"/>
                    <w:jc w:val="center"/>
                    <w:rPr>
                      <w:rFonts w:cs="Times New Roman"/>
                      <w:sz w:val="21"/>
                      <w:szCs w:val="21"/>
                    </w:rPr>
                  </w:pPr>
                  <w:r>
                    <w:rPr>
                      <w:rFonts w:cs="Times New Roman" w:hint="eastAsia"/>
                      <w:sz w:val="21"/>
                      <w:szCs w:val="21"/>
                    </w:rPr>
                    <w:t>堆场地面采取硬化、防渗处理；原料堆场采取严密围挡，围挡高度高于原料堆高；原料采用防水布覆盖，并定期洒水抑尘</w:t>
                  </w:r>
                </w:p>
              </w:tc>
              <w:tc>
                <w:tcPr>
                  <w:tcW w:w="2393" w:type="pct"/>
                  <w:vMerge/>
                  <w:vAlign w:val="center"/>
                </w:tcPr>
                <w:p w:rsidR="00EF6D02" w:rsidRDefault="00EF6D02">
                  <w:pPr>
                    <w:spacing w:line="240" w:lineRule="exact"/>
                    <w:ind w:firstLineChars="0" w:firstLine="0"/>
                    <w:jc w:val="center"/>
                    <w:rPr>
                      <w:rFonts w:ascii="宋体" w:hAnsi="宋体"/>
                      <w:sz w:val="21"/>
                      <w:szCs w:val="21"/>
                    </w:rPr>
                  </w:pPr>
                </w:p>
              </w:tc>
            </w:tr>
            <w:tr w:rsidR="00EF6D02">
              <w:trPr>
                <w:trHeight w:val="142"/>
              </w:trPr>
              <w:tc>
                <w:tcPr>
                  <w:tcW w:w="760" w:type="pct"/>
                  <w:vMerge/>
                  <w:vAlign w:val="center"/>
                </w:tcPr>
                <w:p w:rsidR="00EF6D02" w:rsidRDefault="00EF6D02">
                  <w:pPr>
                    <w:spacing w:line="240" w:lineRule="exact"/>
                    <w:ind w:firstLineChars="0" w:firstLine="0"/>
                    <w:jc w:val="center"/>
                    <w:rPr>
                      <w:rFonts w:ascii="宋体" w:hAnsi="宋体"/>
                      <w:sz w:val="21"/>
                      <w:szCs w:val="21"/>
                      <w:lang w:val="zh-CN"/>
                    </w:rPr>
                  </w:pPr>
                </w:p>
              </w:tc>
              <w:tc>
                <w:tcPr>
                  <w:tcW w:w="560" w:type="pct"/>
                  <w:tcBorders>
                    <w:top w:val="single" w:sz="4" w:space="0" w:color="auto"/>
                    <w:bottom w:val="single" w:sz="4" w:space="0" w:color="auto"/>
                    <w:right w:val="single" w:sz="4" w:space="0" w:color="auto"/>
                  </w:tcBorders>
                  <w:shd w:val="clear" w:color="auto" w:fill="auto"/>
                  <w:vAlign w:val="center"/>
                </w:tcPr>
                <w:p w:rsidR="00EF6D02" w:rsidRDefault="007C1293">
                  <w:pPr>
                    <w:spacing w:line="240" w:lineRule="exact"/>
                    <w:ind w:firstLineChars="0" w:firstLine="0"/>
                    <w:jc w:val="center"/>
                    <w:rPr>
                      <w:rFonts w:cs="Times New Roman"/>
                      <w:sz w:val="21"/>
                      <w:szCs w:val="21"/>
                    </w:rPr>
                  </w:pPr>
                  <w:r>
                    <w:rPr>
                      <w:rFonts w:cs="Times New Roman" w:hint="eastAsia"/>
                      <w:sz w:val="21"/>
                      <w:szCs w:val="21"/>
                    </w:rPr>
                    <w:t>运输</w:t>
                  </w:r>
                </w:p>
              </w:tc>
              <w:tc>
                <w:tcPr>
                  <w:tcW w:w="1286" w:type="pct"/>
                  <w:tcBorders>
                    <w:top w:val="single" w:sz="4" w:space="0" w:color="auto"/>
                    <w:left w:val="single" w:sz="4" w:space="0" w:color="auto"/>
                    <w:bottom w:val="single" w:sz="4" w:space="0" w:color="auto"/>
                  </w:tcBorders>
                  <w:shd w:val="clear" w:color="auto" w:fill="auto"/>
                  <w:vAlign w:val="center"/>
                </w:tcPr>
                <w:p w:rsidR="00EF6D02" w:rsidRDefault="007C1293">
                  <w:pPr>
                    <w:spacing w:line="240" w:lineRule="exact"/>
                    <w:ind w:firstLineChars="0" w:firstLine="0"/>
                    <w:jc w:val="center"/>
                    <w:rPr>
                      <w:rFonts w:cs="Times New Roman"/>
                      <w:sz w:val="21"/>
                      <w:szCs w:val="21"/>
                    </w:rPr>
                  </w:pPr>
                  <w:r>
                    <w:rPr>
                      <w:rFonts w:cs="Times New Roman" w:hint="eastAsia"/>
                      <w:sz w:val="21"/>
                      <w:szCs w:val="21"/>
                    </w:rPr>
                    <w:t>地面硬化、洒水降尘，车辆加盖苫布，对进出车辆轮胎清扫</w:t>
                  </w:r>
                </w:p>
              </w:tc>
              <w:tc>
                <w:tcPr>
                  <w:tcW w:w="2393" w:type="pct"/>
                  <w:vMerge/>
                  <w:vAlign w:val="center"/>
                </w:tcPr>
                <w:p w:rsidR="00EF6D02" w:rsidRDefault="00EF6D02">
                  <w:pPr>
                    <w:spacing w:line="240" w:lineRule="exact"/>
                    <w:ind w:firstLineChars="0" w:firstLine="0"/>
                    <w:jc w:val="center"/>
                    <w:rPr>
                      <w:rFonts w:ascii="宋体" w:hAnsi="宋体"/>
                      <w:sz w:val="21"/>
                      <w:szCs w:val="21"/>
                    </w:rPr>
                  </w:pPr>
                </w:p>
              </w:tc>
            </w:tr>
            <w:tr w:rsidR="00EF6D02">
              <w:trPr>
                <w:trHeight w:val="134"/>
              </w:trPr>
              <w:tc>
                <w:tcPr>
                  <w:tcW w:w="760" w:type="pct"/>
                  <w:vMerge/>
                  <w:vAlign w:val="center"/>
                </w:tcPr>
                <w:p w:rsidR="00EF6D02" w:rsidRDefault="00EF6D02">
                  <w:pPr>
                    <w:spacing w:line="240" w:lineRule="exact"/>
                    <w:ind w:firstLineChars="0" w:firstLine="0"/>
                    <w:jc w:val="center"/>
                    <w:rPr>
                      <w:rFonts w:ascii="宋体" w:hAnsi="宋体"/>
                      <w:sz w:val="21"/>
                      <w:szCs w:val="21"/>
                      <w:lang w:val="zh-CN"/>
                    </w:rPr>
                  </w:pPr>
                </w:p>
              </w:tc>
              <w:tc>
                <w:tcPr>
                  <w:tcW w:w="560" w:type="pct"/>
                  <w:tcBorders>
                    <w:top w:val="single" w:sz="4" w:space="0" w:color="auto"/>
                    <w:right w:val="single" w:sz="4" w:space="0" w:color="auto"/>
                  </w:tcBorders>
                  <w:shd w:val="clear" w:color="auto" w:fill="auto"/>
                  <w:vAlign w:val="center"/>
                </w:tcPr>
                <w:p w:rsidR="00EF6D02" w:rsidRDefault="007C1293">
                  <w:pPr>
                    <w:spacing w:line="240" w:lineRule="exact"/>
                    <w:ind w:firstLineChars="0" w:firstLine="0"/>
                    <w:jc w:val="center"/>
                    <w:rPr>
                      <w:rFonts w:cs="Times New Roman"/>
                      <w:sz w:val="21"/>
                      <w:szCs w:val="21"/>
                    </w:rPr>
                  </w:pPr>
                  <w:r>
                    <w:rPr>
                      <w:rFonts w:cs="Times New Roman" w:hint="eastAsia"/>
                      <w:sz w:val="21"/>
                      <w:szCs w:val="21"/>
                    </w:rPr>
                    <w:t>投料、筛分</w:t>
                  </w:r>
                </w:p>
              </w:tc>
              <w:tc>
                <w:tcPr>
                  <w:tcW w:w="1286" w:type="pct"/>
                  <w:tcBorders>
                    <w:top w:val="single" w:sz="4" w:space="0" w:color="auto"/>
                    <w:left w:val="single" w:sz="4" w:space="0" w:color="auto"/>
                  </w:tcBorders>
                  <w:shd w:val="clear" w:color="auto" w:fill="auto"/>
                  <w:vAlign w:val="center"/>
                </w:tcPr>
                <w:p w:rsidR="00EF6D02" w:rsidRDefault="007C1293">
                  <w:pPr>
                    <w:spacing w:line="240" w:lineRule="exact"/>
                    <w:ind w:firstLineChars="0" w:firstLine="0"/>
                    <w:jc w:val="center"/>
                    <w:rPr>
                      <w:rFonts w:cs="Times New Roman"/>
                      <w:sz w:val="21"/>
                      <w:szCs w:val="21"/>
                    </w:rPr>
                  </w:pPr>
                  <w:r>
                    <w:rPr>
                      <w:rFonts w:cs="Times New Roman" w:hint="eastAsia"/>
                      <w:sz w:val="21"/>
                      <w:szCs w:val="21"/>
                    </w:rPr>
                    <w:t>料仓封闭，洒水喷淋</w:t>
                  </w:r>
                </w:p>
              </w:tc>
              <w:tc>
                <w:tcPr>
                  <w:tcW w:w="2393" w:type="pct"/>
                  <w:vMerge/>
                  <w:vAlign w:val="center"/>
                </w:tcPr>
                <w:p w:rsidR="00EF6D02" w:rsidRDefault="00EF6D02">
                  <w:pPr>
                    <w:spacing w:line="240" w:lineRule="exact"/>
                    <w:ind w:firstLineChars="0" w:firstLine="0"/>
                    <w:jc w:val="center"/>
                    <w:rPr>
                      <w:rFonts w:ascii="宋体" w:hAnsi="宋体"/>
                      <w:sz w:val="21"/>
                      <w:szCs w:val="21"/>
                    </w:rPr>
                  </w:pPr>
                </w:p>
              </w:tc>
            </w:tr>
            <w:tr w:rsidR="00EF6D02">
              <w:trPr>
                <w:trHeight w:val="23"/>
              </w:trPr>
              <w:tc>
                <w:tcPr>
                  <w:tcW w:w="760" w:type="pct"/>
                  <w:vAlign w:val="center"/>
                </w:tcPr>
                <w:p w:rsidR="00EF6D02" w:rsidRDefault="007C1293">
                  <w:pPr>
                    <w:spacing w:line="240" w:lineRule="exact"/>
                    <w:ind w:firstLineChars="0" w:firstLine="0"/>
                    <w:jc w:val="center"/>
                    <w:rPr>
                      <w:rFonts w:ascii="宋体" w:hAnsi="宋体"/>
                      <w:sz w:val="21"/>
                      <w:szCs w:val="21"/>
                      <w:lang w:val="zh-CN"/>
                    </w:rPr>
                  </w:pPr>
                  <w:r>
                    <w:rPr>
                      <w:rFonts w:ascii="宋体" w:hAnsi="宋体" w:hint="eastAsia"/>
                      <w:sz w:val="21"/>
                      <w:szCs w:val="21"/>
                      <w:lang w:val="zh-CN"/>
                    </w:rPr>
                    <w:t>噪声</w:t>
                  </w:r>
                </w:p>
              </w:tc>
              <w:tc>
                <w:tcPr>
                  <w:tcW w:w="1846" w:type="pct"/>
                  <w:gridSpan w:val="2"/>
                  <w:vAlign w:val="center"/>
                </w:tcPr>
                <w:p w:rsidR="00EF6D02" w:rsidRDefault="007C1293">
                  <w:pPr>
                    <w:spacing w:line="240" w:lineRule="exact"/>
                    <w:ind w:firstLineChars="0" w:firstLine="0"/>
                    <w:jc w:val="center"/>
                    <w:rPr>
                      <w:rFonts w:ascii="宋体" w:hAnsi="宋体"/>
                      <w:sz w:val="21"/>
                      <w:szCs w:val="21"/>
                    </w:rPr>
                  </w:pPr>
                  <w:r>
                    <w:rPr>
                      <w:rFonts w:ascii="宋体" w:hAnsi="宋体" w:hint="eastAsia"/>
                      <w:sz w:val="21"/>
                      <w:szCs w:val="21"/>
                    </w:rPr>
                    <w:t>低噪声设备；采用柔性接</w:t>
                  </w:r>
                  <w:r>
                    <w:rPr>
                      <w:rFonts w:ascii="宋体" w:hAnsi="宋体" w:hint="eastAsia"/>
                      <w:sz w:val="21"/>
                      <w:szCs w:val="21"/>
                    </w:rPr>
                    <w:lastRenderedPageBreak/>
                    <w:t>头；设备基础减振；距离衰减</w:t>
                  </w:r>
                </w:p>
              </w:tc>
              <w:tc>
                <w:tcPr>
                  <w:tcW w:w="2393" w:type="pct"/>
                  <w:vAlign w:val="center"/>
                </w:tcPr>
                <w:p w:rsidR="00EF6D02" w:rsidRDefault="007C1293">
                  <w:pPr>
                    <w:spacing w:line="240" w:lineRule="exact"/>
                    <w:ind w:firstLineChars="0" w:firstLine="0"/>
                    <w:jc w:val="center"/>
                    <w:rPr>
                      <w:rFonts w:ascii="宋体" w:hAnsi="宋体"/>
                      <w:sz w:val="21"/>
                      <w:szCs w:val="21"/>
                      <w:lang w:val="zh-CN"/>
                    </w:rPr>
                  </w:pPr>
                  <w:r>
                    <w:rPr>
                      <w:rFonts w:ascii="宋体" w:hAnsi="宋体" w:hint="eastAsia"/>
                      <w:sz w:val="21"/>
                      <w:szCs w:val="21"/>
                      <w:lang w:val="zh-CN"/>
                    </w:rPr>
                    <w:lastRenderedPageBreak/>
                    <w:t>满足《工业企业厂界环境噪声排放</w:t>
                  </w:r>
                  <w:r>
                    <w:rPr>
                      <w:rFonts w:ascii="宋体" w:hAnsi="宋体" w:hint="eastAsia"/>
                      <w:sz w:val="21"/>
                      <w:szCs w:val="21"/>
                      <w:lang w:val="zh-CN"/>
                    </w:rPr>
                    <w:lastRenderedPageBreak/>
                    <w:t>标准》（GB12348-2008）中</w:t>
                  </w:r>
                  <w:r>
                    <w:rPr>
                      <w:rFonts w:ascii="宋体" w:hAnsi="宋体" w:hint="eastAsia"/>
                      <w:sz w:val="21"/>
                      <w:szCs w:val="21"/>
                    </w:rPr>
                    <w:t>2类</w:t>
                  </w:r>
                  <w:r>
                    <w:rPr>
                      <w:rFonts w:ascii="宋体" w:hAnsi="宋体" w:hint="eastAsia"/>
                      <w:sz w:val="21"/>
                      <w:szCs w:val="21"/>
                      <w:lang w:val="zh-CN"/>
                    </w:rPr>
                    <w:t>标准要求</w:t>
                  </w:r>
                </w:p>
              </w:tc>
            </w:tr>
            <w:tr w:rsidR="00EF6D02">
              <w:trPr>
                <w:trHeight w:val="23"/>
              </w:trPr>
              <w:tc>
                <w:tcPr>
                  <w:tcW w:w="760" w:type="pct"/>
                  <w:vAlign w:val="center"/>
                </w:tcPr>
                <w:p w:rsidR="00EF6D02" w:rsidRDefault="007C1293">
                  <w:pPr>
                    <w:spacing w:line="240" w:lineRule="exact"/>
                    <w:ind w:firstLineChars="0" w:firstLine="0"/>
                    <w:jc w:val="center"/>
                    <w:rPr>
                      <w:rFonts w:ascii="宋体" w:hAnsi="宋体"/>
                      <w:sz w:val="21"/>
                      <w:szCs w:val="21"/>
                      <w:lang w:val="zh-CN"/>
                    </w:rPr>
                  </w:pPr>
                  <w:r>
                    <w:rPr>
                      <w:rFonts w:ascii="宋体" w:hAnsi="宋体" w:hint="eastAsia"/>
                      <w:sz w:val="21"/>
                      <w:szCs w:val="21"/>
                      <w:lang w:val="zh-CN"/>
                    </w:rPr>
                    <w:lastRenderedPageBreak/>
                    <w:t>固体废物</w:t>
                  </w:r>
                </w:p>
              </w:tc>
              <w:tc>
                <w:tcPr>
                  <w:tcW w:w="1846" w:type="pct"/>
                  <w:gridSpan w:val="2"/>
                  <w:vAlign w:val="center"/>
                </w:tcPr>
                <w:p w:rsidR="00EF6D02" w:rsidRDefault="007C1293">
                  <w:pPr>
                    <w:spacing w:line="240" w:lineRule="exact"/>
                    <w:ind w:firstLineChars="0" w:firstLine="0"/>
                    <w:jc w:val="center"/>
                    <w:rPr>
                      <w:rFonts w:ascii="宋体" w:hAnsi="宋体"/>
                      <w:sz w:val="21"/>
                      <w:szCs w:val="21"/>
                    </w:rPr>
                  </w:pPr>
                  <w:r>
                    <w:rPr>
                      <w:rFonts w:ascii="宋体" w:hAnsi="宋体" w:hint="eastAsia"/>
                      <w:sz w:val="21"/>
                      <w:szCs w:val="21"/>
                    </w:rPr>
                    <w:t>设置垃圾桶，生活垃圾由环卫部门统一处理；废料、杂质和泥饼外售；废包装袋外售。</w:t>
                  </w:r>
                </w:p>
              </w:tc>
              <w:tc>
                <w:tcPr>
                  <w:tcW w:w="2393" w:type="pct"/>
                  <w:vAlign w:val="center"/>
                </w:tcPr>
                <w:p w:rsidR="00EF6D02" w:rsidRDefault="007C1293">
                  <w:pPr>
                    <w:spacing w:line="240" w:lineRule="exact"/>
                    <w:ind w:firstLineChars="0" w:firstLine="0"/>
                    <w:jc w:val="center"/>
                    <w:rPr>
                      <w:rFonts w:ascii="宋体" w:hAnsi="宋体"/>
                      <w:sz w:val="21"/>
                      <w:szCs w:val="21"/>
                      <w:lang w:val="zh-CN"/>
                    </w:rPr>
                  </w:pPr>
                  <w:r>
                    <w:rPr>
                      <w:rFonts w:ascii="宋体" w:hAnsi="宋体" w:hint="eastAsia"/>
                      <w:sz w:val="21"/>
                      <w:szCs w:val="21"/>
                    </w:rPr>
                    <w:t>满足</w:t>
                  </w:r>
                  <w:r>
                    <w:rPr>
                      <w:rFonts w:ascii="宋体" w:hAnsi="宋体" w:hint="eastAsia"/>
                      <w:sz w:val="21"/>
                      <w:szCs w:val="21"/>
                      <w:lang w:val="zh-CN"/>
                    </w:rPr>
                    <w:t>《一般工业固体废物贮存和填埋污染控制标准》（GB18599-2020）</w:t>
                  </w:r>
                </w:p>
              </w:tc>
            </w:tr>
          </w:tbl>
          <w:p w:rsidR="00EF6D02" w:rsidRDefault="007C1293">
            <w:pPr>
              <w:ind w:firstLine="482"/>
              <w:rPr>
                <w:rFonts w:ascii="宋体" w:hAnsi="宋体"/>
                <w:b/>
                <w:bCs/>
              </w:rPr>
            </w:pPr>
            <w:r>
              <w:rPr>
                <w:rFonts w:ascii="宋体" w:hAnsi="宋体" w:hint="eastAsia"/>
                <w:b/>
                <w:bCs/>
              </w:rPr>
              <w:t>2、排污许可管理</w:t>
            </w:r>
          </w:p>
          <w:p w:rsidR="00EF6D02" w:rsidRDefault="007C1293">
            <w:pPr>
              <w:ind w:firstLine="480"/>
              <w:rPr>
                <w:rFonts w:ascii="宋体" w:hAnsi="宋体"/>
              </w:rPr>
            </w:pPr>
            <w:r>
              <w:rPr>
                <w:rFonts w:ascii="宋体" w:hAnsi="宋体" w:hint="eastAsia"/>
              </w:rPr>
              <w:t>根据《关于强化建设项目环评事中事后监管的实施意见》（环评【2018】11号）、《排污许可管理条例》（中华人民共和国国务院令第736号）和《固定污染源排污许可分类管理名录（2019年版）》等要求，“在名录规定的时限后建成的排污单位，应当在启动生产设施或者在实际排污之前申请排污许可证”，因此，本项目应在项目建成后排放污染物之前进行排污许可证的申请。</w:t>
            </w:r>
          </w:p>
          <w:p w:rsidR="00EF6D02" w:rsidRDefault="007C1293">
            <w:pPr>
              <w:ind w:firstLine="482"/>
              <w:rPr>
                <w:rFonts w:ascii="宋体" w:hAnsi="宋体"/>
                <w:b/>
                <w:bCs/>
              </w:rPr>
            </w:pPr>
            <w:r>
              <w:rPr>
                <w:rFonts w:ascii="宋体" w:hAnsi="宋体" w:hint="eastAsia"/>
                <w:b/>
                <w:bCs/>
              </w:rPr>
              <w:t>3、按监测计划完成废气、噪声监测。</w:t>
            </w:r>
          </w:p>
          <w:p w:rsidR="00EF6D02" w:rsidRDefault="007C1293">
            <w:pPr>
              <w:pStyle w:val="2"/>
              <w:numPr>
                <w:ilvl w:val="1"/>
                <w:numId w:val="0"/>
              </w:numPr>
              <w:ind w:left="482"/>
            </w:pPr>
            <w:r>
              <w:rPr>
                <w:rFonts w:hint="eastAsia"/>
              </w:rPr>
              <w:t>4</w:t>
            </w:r>
            <w:r>
              <w:rPr>
                <w:rFonts w:hint="eastAsia"/>
              </w:rPr>
              <w:t>、环保投资估算</w:t>
            </w:r>
          </w:p>
          <w:p w:rsidR="00EF6D02" w:rsidRDefault="007C1293">
            <w:pPr>
              <w:ind w:firstLine="482"/>
              <w:rPr>
                <w:rFonts w:ascii="宋体" w:hAnsi="宋体"/>
                <w:b/>
                <w:bCs/>
                <w:u w:val="single"/>
              </w:rPr>
            </w:pPr>
            <w:r>
              <w:rPr>
                <w:rFonts w:ascii="宋体" w:hAnsi="宋体" w:hint="eastAsia"/>
                <w:b/>
                <w:bCs/>
                <w:u w:val="single"/>
              </w:rPr>
              <w:t>本项目总投资70万元，环保投资12.6万元，占总投资18%，详见下表。</w:t>
            </w:r>
          </w:p>
          <w:p w:rsidR="00EF6D02" w:rsidRDefault="007C1293" w:rsidP="007C1293">
            <w:pPr>
              <w:pStyle w:val="a8"/>
              <w:spacing w:line="240" w:lineRule="auto"/>
              <w:ind w:firstLine="422"/>
              <w:rPr>
                <w:szCs w:val="21"/>
                <w:u w:val="single"/>
              </w:rPr>
            </w:pPr>
            <w:r>
              <w:rPr>
                <w:rFonts w:hint="eastAsia"/>
                <w:szCs w:val="21"/>
                <w:u w:val="single"/>
              </w:rPr>
              <w:t>表</w:t>
            </w:r>
            <w:r>
              <w:rPr>
                <w:rFonts w:hint="eastAsia"/>
                <w:szCs w:val="21"/>
                <w:u w:val="single"/>
              </w:rPr>
              <w:t xml:space="preserve">5-2   </w:t>
            </w:r>
            <w:r>
              <w:rPr>
                <w:szCs w:val="21"/>
                <w:u w:val="single"/>
              </w:rPr>
              <w:t>环保投资估算表</w:t>
            </w:r>
          </w:p>
          <w:tbl>
            <w:tblPr>
              <w:tblW w:w="4999" w:type="pct"/>
              <w:jc w:val="center"/>
              <w:tblBorders>
                <w:top w:val="single" w:sz="12" w:space="0" w:color="auto"/>
                <w:bottom w:val="single" w:sz="12" w:space="0" w:color="auto"/>
                <w:insideH w:val="single" w:sz="2" w:space="0" w:color="auto"/>
                <w:insideV w:val="single" w:sz="2" w:space="0" w:color="auto"/>
              </w:tblBorders>
              <w:tblLook w:val="04A0"/>
            </w:tblPr>
            <w:tblGrid>
              <w:gridCol w:w="918"/>
              <w:gridCol w:w="945"/>
              <w:gridCol w:w="3835"/>
              <w:gridCol w:w="1525"/>
            </w:tblGrid>
            <w:tr w:rsidR="00EF6D02">
              <w:trPr>
                <w:cantSplit/>
                <w:trHeight w:val="283"/>
                <w:jc w:val="center"/>
              </w:trPr>
              <w:tc>
                <w:tcPr>
                  <w:tcW w:w="635"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时期</w:t>
                  </w:r>
                </w:p>
              </w:tc>
              <w:tc>
                <w:tcPr>
                  <w:tcW w:w="654"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项目</w:t>
                  </w:r>
                </w:p>
              </w:tc>
              <w:tc>
                <w:tcPr>
                  <w:tcW w:w="2653"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治理措施</w:t>
                  </w:r>
                </w:p>
              </w:tc>
              <w:tc>
                <w:tcPr>
                  <w:tcW w:w="1056"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投资（万元）</w:t>
                  </w:r>
                </w:p>
              </w:tc>
            </w:tr>
            <w:tr w:rsidR="00EF6D02">
              <w:trPr>
                <w:cantSplit/>
                <w:trHeight w:val="283"/>
                <w:jc w:val="center"/>
              </w:trPr>
              <w:tc>
                <w:tcPr>
                  <w:tcW w:w="635" w:type="pct"/>
                  <w:vMerge w:val="restar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施工期</w:t>
                  </w:r>
                </w:p>
              </w:tc>
              <w:tc>
                <w:tcPr>
                  <w:tcW w:w="654"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废气</w:t>
                  </w:r>
                </w:p>
              </w:tc>
              <w:tc>
                <w:tcPr>
                  <w:tcW w:w="2653"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围挡、降尘</w:t>
                  </w:r>
                </w:p>
              </w:tc>
              <w:tc>
                <w:tcPr>
                  <w:tcW w:w="1056"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1</w:t>
                  </w:r>
                </w:p>
              </w:tc>
            </w:tr>
            <w:tr w:rsidR="00EF6D02">
              <w:trPr>
                <w:cantSplit/>
                <w:trHeight w:val="283"/>
                <w:jc w:val="center"/>
              </w:trPr>
              <w:tc>
                <w:tcPr>
                  <w:tcW w:w="635" w:type="pct"/>
                  <w:vMerge/>
                  <w:tcBorders>
                    <w:tl2br w:val="nil"/>
                    <w:tr2bl w:val="nil"/>
                  </w:tcBorders>
                  <w:vAlign w:val="center"/>
                </w:tcPr>
                <w:p w:rsidR="00EF6D02" w:rsidRDefault="00EF6D02">
                  <w:pPr>
                    <w:spacing w:line="240" w:lineRule="auto"/>
                    <w:ind w:firstLineChars="0" w:firstLine="0"/>
                    <w:jc w:val="center"/>
                    <w:rPr>
                      <w:rFonts w:ascii="宋体" w:hAnsi="宋体"/>
                      <w:b/>
                      <w:bCs/>
                      <w:sz w:val="21"/>
                      <w:szCs w:val="21"/>
                      <w:u w:val="single"/>
                    </w:rPr>
                  </w:pPr>
                </w:p>
              </w:tc>
              <w:tc>
                <w:tcPr>
                  <w:tcW w:w="654"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噪声</w:t>
                  </w:r>
                </w:p>
              </w:tc>
              <w:tc>
                <w:tcPr>
                  <w:tcW w:w="2653"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低噪声设备；采用柔性接头；设备基础减振；距离衰减</w:t>
                  </w:r>
                </w:p>
              </w:tc>
              <w:tc>
                <w:tcPr>
                  <w:tcW w:w="1056"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0.5</w:t>
                  </w:r>
                </w:p>
              </w:tc>
            </w:tr>
            <w:tr w:rsidR="00EF6D02">
              <w:trPr>
                <w:cantSplit/>
                <w:trHeight w:val="283"/>
                <w:jc w:val="center"/>
              </w:trPr>
              <w:tc>
                <w:tcPr>
                  <w:tcW w:w="635" w:type="pct"/>
                  <w:vMerge/>
                  <w:tcBorders>
                    <w:tl2br w:val="nil"/>
                    <w:tr2bl w:val="nil"/>
                  </w:tcBorders>
                  <w:vAlign w:val="center"/>
                </w:tcPr>
                <w:p w:rsidR="00EF6D02" w:rsidRDefault="00EF6D02">
                  <w:pPr>
                    <w:spacing w:line="240" w:lineRule="auto"/>
                    <w:ind w:firstLineChars="0" w:firstLine="0"/>
                    <w:jc w:val="center"/>
                    <w:rPr>
                      <w:rFonts w:ascii="宋体" w:hAnsi="宋体"/>
                      <w:b/>
                      <w:bCs/>
                      <w:sz w:val="21"/>
                      <w:szCs w:val="21"/>
                      <w:u w:val="single"/>
                    </w:rPr>
                  </w:pPr>
                </w:p>
              </w:tc>
              <w:tc>
                <w:tcPr>
                  <w:tcW w:w="654"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固废</w:t>
                  </w:r>
                </w:p>
              </w:tc>
              <w:tc>
                <w:tcPr>
                  <w:tcW w:w="2653"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垃圾桶</w:t>
                  </w:r>
                </w:p>
              </w:tc>
              <w:tc>
                <w:tcPr>
                  <w:tcW w:w="1056"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0.3</w:t>
                  </w:r>
                </w:p>
              </w:tc>
            </w:tr>
            <w:tr w:rsidR="00EF6D02">
              <w:trPr>
                <w:cantSplit/>
                <w:trHeight w:val="283"/>
                <w:jc w:val="center"/>
              </w:trPr>
              <w:tc>
                <w:tcPr>
                  <w:tcW w:w="635" w:type="pct"/>
                  <w:vMerge w:val="restar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营运期</w:t>
                  </w:r>
                </w:p>
              </w:tc>
              <w:tc>
                <w:tcPr>
                  <w:tcW w:w="654"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废气</w:t>
                  </w:r>
                </w:p>
              </w:tc>
              <w:tc>
                <w:tcPr>
                  <w:tcW w:w="2653"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无组织粉尘：围挡、苫布、喷淋装置</w:t>
                  </w:r>
                </w:p>
              </w:tc>
              <w:tc>
                <w:tcPr>
                  <w:tcW w:w="1056" w:type="pct"/>
                  <w:tcBorders>
                    <w:bottom w:val="single" w:sz="2" w:space="0" w:color="000000"/>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2</w:t>
                  </w:r>
                </w:p>
              </w:tc>
            </w:tr>
            <w:tr w:rsidR="00EF6D02">
              <w:trPr>
                <w:cantSplit/>
                <w:trHeight w:val="283"/>
                <w:jc w:val="center"/>
              </w:trPr>
              <w:tc>
                <w:tcPr>
                  <w:tcW w:w="635" w:type="pct"/>
                  <w:vMerge/>
                  <w:tcBorders>
                    <w:tl2br w:val="nil"/>
                    <w:tr2bl w:val="nil"/>
                  </w:tcBorders>
                  <w:vAlign w:val="center"/>
                </w:tcPr>
                <w:p w:rsidR="00EF6D02" w:rsidRDefault="00EF6D02">
                  <w:pPr>
                    <w:spacing w:line="240" w:lineRule="auto"/>
                    <w:ind w:firstLineChars="0" w:firstLine="0"/>
                    <w:jc w:val="center"/>
                    <w:rPr>
                      <w:rFonts w:ascii="宋体" w:hAnsi="宋体"/>
                      <w:b/>
                      <w:bCs/>
                      <w:sz w:val="21"/>
                      <w:szCs w:val="21"/>
                      <w:u w:val="single"/>
                    </w:rPr>
                  </w:pPr>
                </w:p>
              </w:tc>
              <w:tc>
                <w:tcPr>
                  <w:tcW w:w="654"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废水</w:t>
                  </w:r>
                </w:p>
              </w:tc>
              <w:tc>
                <w:tcPr>
                  <w:tcW w:w="2653"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沉淀池，防渗旱厕</w:t>
                  </w:r>
                </w:p>
              </w:tc>
              <w:tc>
                <w:tcPr>
                  <w:tcW w:w="1056" w:type="pct"/>
                  <w:tcBorders>
                    <w:bottom w:val="single" w:sz="2" w:space="0" w:color="000000"/>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6</w:t>
                  </w:r>
                </w:p>
              </w:tc>
            </w:tr>
            <w:tr w:rsidR="00EF6D02">
              <w:trPr>
                <w:trHeight w:val="283"/>
                <w:jc w:val="center"/>
              </w:trPr>
              <w:tc>
                <w:tcPr>
                  <w:tcW w:w="635" w:type="pct"/>
                  <w:vMerge/>
                  <w:tcBorders>
                    <w:tl2br w:val="nil"/>
                    <w:tr2bl w:val="nil"/>
                  </w:tcBorders>
                  <w:vAlign w:val="center"/>
                </w:tcPr>
                <w:p w:rsidR="00EF6D02" w:rsidRDefault="00EF6D02">
                  <w:pPr>
                    <w:spacing w:line="240" w:lineRule="auto"/>
                    <w:ind w:firstLineChars="0" w:firstLine="0"/>
                    <w:jc w:val="center"/>
                    <w:rPr>
                      <w:rFonts w:ascii="宋体" w:hAnsi="宋体"/>
                      <w:b/>
                      <w:bCs/>
                      <w:sz w:val="21"/>
                      <w:szCs w:val="21"/>
                      <w:u w:val="single"/>
                    </w:rPr>
                  </w:pPr>
                </w:p>
              </w:tc>
              <w:tc>
                <w:tcPr>
                  <w:tcW w:w="654" w:type="pct"/>
                  <w:tcBorders>
                    <w:top w:val="single" w:sz="2" w:space="0" w:color="000000"/>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噪声</w:t>
                  </w:r>
                </w:p>
              </w:tc>
              <w:tc>
                <w:tcPr>
                  <w:tcW w:w="2653"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低噪声设备；采用柔性接头；设备基础减振；距离衰减</w:t>
                  </w:r>
                </w:p>
              </w:tc>
              <w:tc>
                <w:tcPr>
                  <w:tcW w:w="1056" w:type="pct"/>
                  <w:tcBorders>
                    <w:top w:val="single" w:sz="2" w:space="0" w:color="000000"/>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1</w:t>
                  </w:r>
                </w:p>
              </w:tc>
            </w:tr>
            <w:tr w:rsidR="00EF6D02">
              <w:trPr>
                <w:trHeight w:val="283"/>
                <w:jc w:val="center"/>
              </w:trPr>
              <w:tc>
                <w:tcPr>
                  <w:tcW w:w="635" w:type="pct"/>
                  <w:vMerge/>
                  <w:tcBorders>
                    <w:tl2br w:val="nil"/>
                    <w:tr2bl w:val="nil"/>
                  </w:tcBorders>
                  <w:vAlign w:val="center"/>
                </w:tcPr>
                <w:p w:rsidR="00EF6D02" w:rsidRDefault="00EF6D02">
                  <w:pPr>
                    <w:spacing w:line="240" w:lineRule="auto"/>
                    <w:ind w:firstLineChars="0" w:firstLine="0"/>
                    <w:jc w:val="center"/>
                    <w:rPr>
                      <w:rFonts w:ascii="宋体" w:hAnsi="宋体"/>
                      <w:b/>
                      <w:bCs/>
                      <w:sz w:val="21"/>
                      <w:szCs w:val="21"/>
                      <w:u w:val="single"/>
                    </w:rPr>
                  </w:pPr>
                </w:p>
              </w:tc>
              <w:tc>
                <w:tcPr>
                  <w:tcW w:w="654" w:type="pct"/>
                  <w:tcBorders>
                    <w:top w:val="single" w:sz="2" w:space="0" w:color="000000"/>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固废</w:t>
                  </w:r>
                </w:p>
              </w:tc>
              <w:tc>
                <w:tcPr>
                  <w:tcW w:w="2653"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垃圾桶、污泥池</w:t>
                  </w:r>
                </w:p>
              </w:tc>
              <w:tc>
                <w:tcPr>
                  <w:tcW w:w="1056" w:type="pct"/>
                  <w:tcBorders>
                    <w:top w:val="single" w:sz="2" w:space="0" w:color="000000"/>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0.8</w:t>
                  </w:r>
                </w:p>
              </w:tc>
            </w:tr>
            <w:tr w:rsidR="00EF6D02">
              <w:trPr>
                <w:trHeight w:val="283"/>
                <w:jc w:val="center"/>
              </w:trPr>
              <w:tc>
                <w:tcPr>
                  <w:tcW w:w="635" w:type="pct"/>
                  <w:vMerge/>
                  <w:tcBorders>
                    <w:tl2br w:val="nil"/>
                    <w:tr2bl w:val="nil"/>
                  </w:tcBorders>
                  <w:vAlign w:val="center"/>
                </w:tcPr>
                <w:p w:rsidR="00EF6D02" w:rsidRDefault="00EF6D02">
                  <w:pPr>
                    <w:spacing w:line="240" w:lineRule="auto"/>
                    <w:ind w:firstLineChars="0" w:firstLine="0"/>
                    <w:jc w:val="center"/>
                    <w:rPr>
                      <w:rFonts w:ascii="宋体" w:hAnsi="宋体"/>
                      <w:b/>
                      <w:bCs/>
                      <w:sz w:val="21"/>
                      <w:szCs w:val="21"/>
                      <w:u w:val="single"/>
                    </w:rPr>
                  </w:pPr>
                </w:p>
              </w:tc>
              <w:tc>
                <w:tcPr>
                  <w:tcW w:w="654" w:type="pct"/>
                  <w:tcBorders>
                    <w:top w:val="single" w:sz="2" w:space="0" w:color="000000"/>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环境管理</w:t>
                  </w:r>
                </w:p>
              </w:tc>
              <w:tc>
                <w:tcPr>
                  <w:tcW w:w="2653"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环境监测</w:t>
                  </w:r>
                </w:p>
              </w:tc>
              <w:tc>
                <w:tcPr>
                  <w:tcW w:w="1056" w:type="pct"/>
                  <w:tcBorders>
                    <w:top w:val="single" w:sz="2" w:space="0" w:color="000000"/>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1</w:t>
                  </w:r>
                </w:p>
              </w:tc>
            </w:tr>
            <w:tr w:rsidR="00EF6D02">
              <w:trPr>
                <w:cantSplit/>
                <w:trHeight w:val="283"/>
                <w:jc w:val="center"/>
              </w:trPr>
              <w:tc>
                <w:tcPr>
                  <w:tcW w:w="3943" w:type="pct"/>
                  <w:gridSpan w:val="3"/>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合计</w:t>
                  </w:r>
                </w:p>
              </w:tc>
              <w:tc>
                <w:tcPr>
                  <w:tcW w:w="1056" w:type="pct"/>
                  <w:tcBorders>
                    <w:tl2br w:val="nil"/>
                    <w:tr2bl w:val="nil"/>
                  </w:tcBorders>
                  <w:vAlign w:val="center"/>
                </w:tcPr>
                <w:p w:rsidR="00EF6D02" w:rsidRDefault="007C1293">
                  <w:pPr>
                    <w:spacing w:line="240" w:lineRule="auto"/>
                    <w:ind w:firstLineChars="0" w:firstLine="0"/>
                    <w:jc w:val="center"/>
                    <w:rPr>
                      <w:rFonts w:ascii="宋体" w:hAnsi="宋体"/>
                      <w:b/>
                      <w:bCs/>
                      <w:sz w:val="21"/>
                      <w:szCs w:val="21"/>
                      <w:u w:val="single"/>
                    </w:rPr>
                  </w:pPr>
                  <w:r>
                    <w:rPr>
                      <w:rFonts w:ascii="宋体" w:hAnsi="宋体" w:hint="eastAsia"/>
                      <w:b/>
                      <w:bCs/>
                      <w:sz w:val="21"/>
                      <w:szCs w:val="21"/>
                      <w:u w:val="single"/>
                    </w:rPr>
                    <w:t>12.6</w:t>
                  </w:r>
                </w:p>
              </w:tc>
            </w:tr>
          </w:tbl>
          <w:p w:rsidR="00EF6D02" w:rsidRDefault="007C1293">
            <w:pPr>
              <w:snapToGrid w:val="0"/>
              <w:ind w:firstLine="482"/>
              <w:rPr>
                <w:rFonts w:ascii="宋体" w:hAnsi="宋体"/>
                <w:b/>
                <w:bCs/>
              </w:rPr>
            </w:pPr>
            <w:r>
              <w:rPr>
                <w:rFonts w:ascii="宋体" w:hAnsi="宋体" w:hint="eastAsia"/>
                <w:b/>
                <w:bCs/>
              </w:rPr>
              <w:t>5、排污口规范化</w:t>
            </w:r>
          </w:p>
          <w:p w:rsidR="00EF6D02" w:rsidRDefault="007C1293">
            <w:pPr>
              <w:snapToGrid w:val="0"/>
              <w:ind w:firstLine="480"/>
              <w:rPr>
                <w:rFonts w:ascii="宋体" w:hAnsi="宋体"/>
              </w:rPr>
            </w:pPr>
            <w:r>
              <w:rPr>
                <w:rFonts w:ascii="宋体" w:hAnsi="宋体" w:hint="eastAsia"/>
              </w:rPr>
              <w:t>本项目排放口规范化主要内容包括废气排放口及固废储存的规范化设置。</w:t>
            </w:r>
          </w:p>
          <w:p w:rsidR="00EF6D02" w:rsidRDefault="007C1293">
            <w:pPr>
              <w:snapToGrid w:val="0"/>
              <w:ind w:firstLine="480"/>
              <w:rPr>
                <w:rFonts w:ascii="宋体" w:hAnsi="宋体"/>
              </w:rPr>
            </w:pPr>
            <w:r>
              <w:rPr>
                <w:rFonts w:ascii="宋体" w:hAnsi="宋体" w:hint="eastAsia"/>
              </w:rPr>
              <w:t>⑴废气排放口标志</w:t>
            </w:r>
          </w:p>
          <w:p w:rsidR="00EF6D02" w:rsidRDefault="007C1293">
            <w:pPr>
              <w:snapToGrid w:val="0"/>
              <w:ind w:firstLine="480"/>
              <w:rPr>
                <w:rFonts w:ascii="宋体" w:hAnsi="宋体"/>
              </w:rPr>
            </w:pPr>
            <w:r>
              <w:rPr>
                <w:rFonts w:ascii="宋体" w:hAnsi="宋体" w:hint="eastAsia"/>
              </w:rPr>
              <w:lastRenderedPageBreak/>
              <w:t>废气排放口图形符号分别为提示图形符号和警告图形符号两种，图形符号的设置按《环境保护图形标志—排放口（源）》（GB15562.1-1995）执行。</w:t>
            </w:r>
          </w:p>
          <w:p w:rsidR="00EF6D02" w:rsidRDefault="007C1293">
            <w:pPr>
              <w:snapToGrid w:val="0"/>
              <w:ind w:firstLine="480"/>
              <w:rPr>
                <w:rFonts w:ascii="宋体" w:hAnsi="宋体"/>
              </w:rPr>
            </w:pPr>
            <w:r>
              <w:rPr>
                <w:rFonts w:ascii="宋体" w:hAnsi="宋体" w:hint="eastAsia"/>
              </w:rPr>
              <w:t>⑵固体废物贮存（处置）场图形标志</w:t>
            </w:r>
          </w:p>
          <w:p w:rsidR="00EF6D02" w:rsidRDefault="007C1293">
            <w:pPr>
              <w:snapToGrid w:val="0"/>
              <w:ind w:firstLine="480"/>
              <w:rPr>
                <w:rFonts w:ascii="宋体" w:hAnsi="宋体"/>
              </w:rPr>
            </w:pPr>
            <w:r>
              <w:rPr>
                <w:rFonts w:ascii="宋体" w:hAnsi="宋体" w:hint="eastAsia"/>
              </w:rPr>
              <w:t>固体废物贮存（处置）场图形符号分别为提示图形符号和警告图形符号两种，图形符号的设置按《环境保护图形标志—固体废物贮存（处置）场》（GB15562.2—1995）执行。</w:t>
            </w:r>
          </w:p>
          <w:p w:rsidR="00EF6D02" w:rsidRDefault="007C1293">
            <w:pPr>
              <w:snapToGrid w:val="0"/>
              <w:ind w:firstLine="480"/>
              <w:rPr>
                <w:rFonts w:ascii="宋体" w:hAnsi="宋体"/>
                <w:szCs w:val="21"/>
              </w:rPr>
            </w:pPr>
            <w:r>
              <w:rPr>
                <w:rFonts w:ascii="宋体" w:hAnsi="宋体" w:hint="eastAsia"/>
              </w:rPr>
              <w:t>具体图形标志见表5-3。</w:t>
            </w:r>
          </w:p>
          <w:p w:rsidR="00EF6D02" w:rsidRDefault="007C1293" w:rsidP="007C1293">
            <w:pPr>
              <w:pStyle w:val="a8"/>
              <w:spacing w:line="240" w:lineRule="auto"/>
              <w:ind w:firstLine="422"/>
              <w:rPr>
                <w:rFonts w:ascii="宋体" w:hAnsi="宋体" w:cs="宋体"/>
                <w:szCs w:val="21"/>
                <w:u w:val="single"/>
              </w:rPr>
            </w:pPr>
            <w:r>
              <w:rPr>
                <w:rFonts w:ascii="宋体" w:hAnsi="宋体" w:cs="宋体" w:hint="eastAsia"/>
                <w:szCs w:val="21"/>
                <w:u w:val="single"/>
              </w:rPr>
              <w:t>表5-3   污染物排放场所标识</w:t>
            </w:r>
          </w:p>
          <w:tbl>
            <w:tblPr>
              <w:tblW w:w="4998" w:type="pct"/>
              <w:jc w:val="center"/>
              <w:tblBorders>
                <w:top w:val="single" w:sz="12" w:space="0" w:color="auto"/>
                <w:bottom w:val="single" w:sz="12" w:space="0" w:color="auto"/>
                <w:insideH w:val="single" w:sz="4" w:space="0" w:color="auto"/>
                <w:insideV w:val="single" w:sz="4" w:space="0" w:color="auto"/>
              </w:tblBorders>
              <w:tblLook w:val="04A0"/>
            </w:tblPr>
            <w:tblGrid>
              <w:gridCol w:w="869"/>
              <w:gridCol w:w="1639"/>
              <w:gridCol w:w="1635"/>
              <w:gridCol w:w="1456"/>
              <w:gridCol w:w="1622"/>
            </w:tblGrid>
            <w:tr w:rsidR="00EF6D02">
              <w:trPr>
                <w:jc w:val="center"/>
              </w:trPr>
              <w:tc>
                <w:tcPr>
                  <w:tcW w:w="601" w:type="pct"/>
                  <w:vAlign w:val="center"/>
                </w:tcPr>
                <w:p w:rsidR="00EF6D02" w:rsidRDefault="007C1293">
                  <w:pPr>
                    <w:snapToGrid w:val="0"/>
                    <w:spacing w:line="240" w:lineRule="auto"/>
                    <w:ind w:firstLineChars="0" w:firstLine="0"/>
                    <w:jc w:val="center"/>
                    <w:rPr>
                      <w:rFonts w:ascii="宋体" w:hAnsi="宋体"/>
                      <w:kern w:val="0"/>
                      <w:sz w:val="21"/>
                      <w:szCs w:val="21"/>
                    </w:rPr>
                  </w:pPr>
                  <w:r>
                    <w:rPr>
                      <w:rFonts w:ascii="宋体" w:hAnsi="宋体" w:hint="eastAsia"/>
                      <w:kern w:val="0"/>
                      <w:sz w:val="21"/>
                      <w:szCs w:val="21"/>
                    </w:rPr>
                    <w:t>序号</w:t>
                  </w:r>
                </w:p>
              </w:tc>
              <w:tc>
                <w:tcPr>
                  <w:tcW w:w="1134" w:type="pct"/>
                  <w:vAlign w:val="center"/>
                </w:tcPr>
                <w:p w:rsidR="00EF6D02" w:rsidRDefault="007C1293">
                  <w:pPr>
                    <w:snapToGrid w:val="0"/>
                    <w:spacing w:line="240" w:lineRule="auto"/>
                    <w:ind w:firstLineChars="0" w:firstLine="0"/>
                    <w:jc w:val="center"/>
                    <w:rPr>
                      <w:rFonts w:ascii="宋体" w:hAnsi="宋体"/>
                      <w:kern w:val="0"/>
                      <w:sz w:val="21"/>
                      <w:szCs w:val="21"/>
                    </w:rPr>
                  </w:pPr>
                  <w:r>
                    <w:rPr>
                      <w:rFonts w:ascii="宋体" w:hAnsi="宋体" w:hint="eastAsia"/>
                      <w:kern w:val="0"/>
                      <w:sz w:val="21"/>
                      <w:szCs w:val="21"/>
                    </w:rPr>
                    <w:t>标志名称</w:t>
                  </w:r>
                </w:p>
              </w:tc>
              <w:tc>
                <w:tcPr>
                  <w:tcW w:w="1132" w:type="pct"/>
                  <w:vAlign w:val="center"/>
                </w:tcPr>
                <w:p w:rsidR="00EF6D02" w:rsidRDefault="007C1293">
                  <w:pPr>
                    <w:snapToGrid w:val="0"/>
                    <w:spacing w:line="240" w:lineRule="auto"/>
                    <w:ind w:firstLineChars="0" w:firstLine="0"/>
                    <w:jc w:val="center"/>
                    <w:rPr>
                      <w:rFonts w:ascii="宋体" w:hAnsi="宋体"/>
                      <w:kern w:val="0"/>
                      <w:sz w:val="21"/>
                      <w:szCs w:val="21"/>
                    </w:rPr>
                  </w:pPr>
                  <w:r>
                    <w:rPr>
                      <w:rFonts w:ascii="宋体" w:hAnsi="宋体" w:hint="eastAsia"/>
                      <w:kern w:val="0"/>
                      <w:sz w:val="21"/>
                      <w:szCs w:val="21"/>
                    </w:rPr>
                    <w:t>提示图形符号</w:t>
                  </w:r>
                </w:p>
              </w:tc>
              <w:tc>
                <w:tcPr>
                  <w:tcW w:w="1008" w:type="pct"/>
                  <w:vAlign w:val="center"/>
                </w:tcPr>
                <w:p w:rsidR="00EF6D02" w:rsidRDefault="007C1293">
                  <w:pPr>
                    <w:snapToGrid w:val="0"/>
                    <w:spacing w:line="240" w:lineRule="auto"/>
                    <w:ind w:firstLineChars="0" w:firstLine="0"/>
                    <w:jc w:val="center"/>
                    <w:rPr>
                      <w:rFonts w:ascii="宋体" w:hAnsi="宋体"/>
                      <w:kern w:val="0"/>
                      <w:sz w:val="21"/>
                      <w:szCs w:val="21"/>
                    </w:rPr>
                  </w:pPr>
                  <w:r>
                    <w:rPr>
                      <w:rFonts w:ascii="宋体" w:hAnsi="宋体" w:hint="eastAsia"/>
                      <w:kern w:val="0"/>
                      <w:sz w:val="21"/>
                      <w:szCs w:val="21"/>
                    </w:rPr>
                    <w:t>警告图形符号</w:t>
                  </w:r>
                </w:p>
              </w:tc>
              <w:tc>
                <w:tcPr>
                  <w:tcW w:w="1123" w:type="pct"/>
                  <w:vAlign w:val="center"/>
                </w:tcPr>
                <w:p w:rsidR="00EF6D02" w:rsidRDefault="007C1293">
                  <w:pPr>
                    <w:snapToGrid w:val="0"/>
                    <w:spacing w:line="240" w:lineRule="auto"/>
                    <w:ind w:firstLineChars="0" w:firstLine="0"/>
                    <w:jc w:val="center"/>
                    <w:rPr>
                      <w:rFonts w:ascii="宋体" w:hAnsi="宋体"/>
                      <w:kern w:val="0"/>
                      <w:sz w:val="21"/>
                      <w:szCs w:val="21"/>
                    </w:rPr>
                  </w:pPr>
                  <w:r>
                    <w:rPr>
                      <w:rFonts w:ascii="宋体" w:hAnsi="宋体" w:hint="eastAsia"/>
                      <w:kern w:val="0"/>
                      <w:sz w:val="21"/>
                      <w:szCs w:val="21"/>
                    </w:rPr>
                    <w:t>功能说明</w:t>
                  </w:r>
                </w:p>
              </w:tc>
            </w:tr>
            <w:tr w:rsidR="00EF6D02">
              <w:trPr>
                <w:trHeight w:val="90"/>
                <w:jc w:val="center"/>
              </w:trPr>
              <w:tc>
                <w:tcPr>
                  <w:tcW w:w="601" w:type="pct"/>
                  <w:vAlign w:val="center"/>
                </w:tcPr>
                <w:p w:rsidR="00EF6D02" w:rsidRDefault="007C1293">
                  <w:pPr>
                    <w:snapToGrid w:val="0"/>
                    <w:spacing w:line="240" w:lineRule="auto"/>
                    <w:ind w:firstLineChars="0" w:firstLine="0"/>
                    <w:jc w:val="center"/>
                    <w:rPr>
                      <w:rFonts w:ascii="宋体" w:hAnsi="宋体"/>
                      <w:kern w:val="0"/>
                      <w:sz w:val="21"/>
                      <w:szCs w:val="21"/>
                    </w:rPr>
                  </w:pPr>
                  <w:r>
                    <w:rPr>
                      <w:rFonts w:ascii="宋体" w:hAnsi="宋体" w:hint="eastAsia"/>
                      <w:kern w:val="0"/>
                      <w:sz w:val="21"/>
                      <w:szCs w:val="21"/>
                    </w:rPr>
                    <w:t>1</w:t>
                  </w:r>
                </w:p>
              </w:tc>
              <w:tc>
                <w:tcPr>
                  <w:tcW w:w="1134" w:type="pct"/>
                  <w:vAlign w:val="center"/>
                </w:tcPr>
                <w:p w:rsidR="00EF6D02" w:rsidRDefault="007C1293">
                  <w:pPr>
                    <w:snapToGrid w:val="0"/>
                    <w:spacing w:line="240" w:lineRule="auto"/>
                    <w:ind w:firstLineChars="0" w:firstLine="0"/>
                    <w:jc w:val="center"/>
                    <w:rPr>
                      <w:rFonts w:ascii="宋体" w:hAnsi="宋体"/>
                      <w:kern w:val="0"/>
                      <w:sz w:val="21"/>
                      <w:szCs w:val="21"/>
                    </w:rPr>
                  </w:pPr>
                  <w:r>
                    <w:rPr>
                      <w:rFonts w:ascii="宋体" w:hAnsi="宋体" w:hint="eastAsia"/>
                      <w:kern w:val="0"/>
                      <w:sz w:val="21"/>
                      <w:szCs w:val="21"/>
                    </w:rPr>
                    <w:t>废气排放口</w:t>
                  </w:r>
                </w:p>
              </w:tc>
              <w:tc>
                <w:tcPr>
                  <w:tcW w:w="1132" w:type="pct"/>
                  <w:vAlign w:val="center"/>
                </w:tcPr>
                <w:p w:rsidR="00EF6D02" w:rsidRDefault="007C1293">
                  <w:pPr>
                    <w:snapToGrid w:val="0"/>
                    <w:spacing w:line="240" w:lineRule="auto"/>
                    <w:ind w:firstLineChars="0" w:firstLine="0"/>
                    <w:jc w:val="center"/>
                    <w:rPr>
                      <w:rFonts w:ascii="宋体" w:hAnsi="宋体"/>
                      <w:kern w:val="0"/>
                      <w:sz w:val="21"/>
                      <w:szCs w:val="21"/>
                    </w:rPr>
                  </w:pPr>
                  <w:r w:rsidRPr="00EF6D02">
                    <w:rPr>
                      <w:rFonts w:ascii="宋体" w:hAnsi="宋体"/>
                      <w:kern w:val="0"/>
                      <w:sz w:val="21"/>
                      <w:szCs w:val="21"/>
                    </w:rPr>
                    <w:pict>
                      <v:shape id="_x0000_i1038" type="#_x0000_t75" style="width:26.25pt;height:26.25pt">
                        <v:imagedata r:id="rId33" o:title=""/>
                      </v:shape>
                    </w:pict>
                  </w:r>
                </w:p>
              </w:tc>
              <w:tc>
                <w:tcPr>
                  <w:tcW w:w="1008" w:type="pct"/>
                  <w:vAlign w:val="center"/>
                </w:tcPr>
                <w:p w:rsidR="00EF6D02" w:rsidRDefault="007C1293">
                  <w:pPr>
                    <w:snapToGrid w:val="0"/>
                    <w:spacing w:line="240" w:lineRule="auto"/>
                    <w:ind w:firstLineChars="0" w:firstLine="0"/>
                    <w:jc w:val="center"/>
                    <w:rPr>
                      <w:rFonts w:ascii="宋体" w:hAnsi="宋体"/>
                      <w:kern w:val="0"/>
                      <w:sz w:val="21"/>
                      <w:szCs w:val="21"/>
                    </w:rPr>
                  </w:pPr>
                  <w:r w:rsidRPr="00EF6D02">
                    <w:rPr>
                      <w:rFonts w:ascii="宋体" w:hAnsi="宋体"/>
                      <w:kern w:val="0"/>
                      <w:sz w:val="21"/>
                      <w:szCs w:val="21"/>
                    </w:rPr>
                    <w:pict>
                      <v:shape id="_x0000_i1039" type="#_x0000_t75" style="width:29.25pt;height:29.25pt">
                        <v:imagedata r:id="rId34" o:title=""/>
                      </v:shape>
                    </w:pict>
                  </w:r>
                </w:p>
              </w:tc>
              <w:tc>
                <w:tcPr>
                  <w:tcW w:w="1123" w:type="pct"/>
                  <w:vAlign w:val="center"/>
                </w:tcPr>
                <w:p w:rsidR="00EF6D02" w:rsidRDefault="007C1293">
                  <w:pPr>
                    <w:snapToGrid w:val="0"/>
                    <w:spacing w:line="240" w:lineRule="auto"/>
                    <w:ind w:firstLineChars="0" w:firstLine="0"/>
                    <w:jc w:val="center"/>
                    <w:rPr>
                      <w:rFonts w:ascii="宋体" w:hAnsi="宋体"/>
                      <w:kern w:val="0"/>
                      <w:sz w:val="21"/>
                      <w:szCs w:val="21"/>
                    </w:rPr>
                  </w:pPr>
                  <w:r>
                    <w:rPr>
                      <w:rFonts w:ascii="宋体" w:hAnsi="宋体" w:hint="eastAsia"/>
                      <w:kern w:val="0"/>
                      <w:sz w:val="21"/>
                      <w:szCs w:val="21"/>
                    </w:rPr>
                    <w:t>表示废气向大气环境排放</w:t>
                  </w:r>
                </w:p>
              </w:tc>
            </w:tr>
            <w:tr w:rsidR="00EF6D02">
              <w:trPr>
                <w:jc w:val="center"/>
              </w:trPr>
              <w:tc>
                <w:tcPr>
                  <w:tcW w:w="601" w:type="pct"/>
                  <w:vAlign w:val="center"/>
                </w:tcPr>
                <w:p w:rsidR="00EF6D02" w:rsidRDefault="007C1293">
                  <w:pPr>
                    <w:snapToGrid w:val="0"/>
                    <w:spacing w:line="240" w:lineRule="auto"/>
                    <w:ind w:firstLineChars="0" w:firstLine="0"/>
                    <w:jc w:val="center"/>
                    <w:rPr>
                      <w:rFonts w:ascii="宋体" w:hAnsi="宋体"/>
                      <w:kern w:val="0"/>
                      <w:sz w:val="21"/>
                      <w:szCs w:val="21"/>
                    </w:rPr>
                  </w:pPr>
                  <w:r>
                    <w:rPr>
                      <w:rFonts w:ascii="宋体" w:hAnsi="宋体" w:hint="eastAsia"/>
                      <w:kern w:val="0"/>
                      <w:sz w:val="21"/>
                      <w:szCs w:val="21"/>
                    </w:rPr>
                    <w:t>2</w:t>
                  </w:r>
                </w:p>
              </w:tc>
              <w:tc>
                <w:tcPr>
                  <w:tcW w:w="1134" w:type="pct"/>
                  <w:vAlign w:val="center"/>
                </w:tcPr>
                <w:p w:rsidR="00EF6D02" w:rsidRDefault="007C1293">
                  <w:pPr>
                    <w:snapToGrid w:val="0"/>
                    <w:spacing w:line="240" w:lineRule="auto"/>
                    <w:ind w:firstLineChars="0" w:firstLine="0"/>
                    <w:jc w:val="center"/>
                    <w:rPr>
                      <w:rFonts w:ascii="宋体" w:hAnsi="宋体"/>
                      <w:kern w:val="0"/>
                      <w:sz w:val="21"/>
                      <w:szCs w:val="21"/>
                    </w:rPr>
                  </w:pPr>
                  <w:r>
                    <w:rPr>
                      <w:rFonts w:ascii="宋体" w:hAnsi="宋体" w:hint="eastAsia"/>
                      <w:kern w:val="0"/>
                      <w:sz w:val="21"/>
                      <w:szCs w:val="21"/>
                    </w:rPr>
                    <w:t>一般固体废物</w:t>
                  </w:r>
                </w:p>
              </w:tc>
              <w:tc>
                <w:tcPr>
                  <w:tcW w:w="1132" w:type="pct"/>
                  <w:vAlign w:val="center"/>
                </w:tcPr>
                <w:p w:rsidR="00EF6D02" w:rsidRDefault="007C1293">
                  <w:pPr>
                    <w:snapToGrid w:val="0"/>
                    <w:spacing w:line="240" w:lineRule="auto"/>
                    <w:ind w:firstLineChars="0" w:firstLine="0"/>
                    <w:jc w:val="center"/>
                    <w:rPr>
                      <w:rFonts w:ascii="宋体" w:hAnsi="宋体"/>
                      <w:kern w:val="0"/>
                      <w:sz w:val="21"/>
                      <w:szCs w:val="21"/>
                    </w:rPr>
                  </w:pPr>
                  <w:r w:rsidRPr="00EF6D02">
                    <w:rPr>
                      <w:rFonts w:ascii="宋体" w:hAnsi="宋体"/>
                      <w:kern w:val="0"/>
                      <w:sz w:val="21"/>
                      <w:szCs w:val="21"/>
                    </w:rPr>
                    <w:pict>
                      <v:shape id="_x0000_i1040" type="#_x0000_t75" style="width:26.25pt;height:26.25pt">
                        <v:imagedata r:id="rId35" o:title=""/>
                      </v:shape>
                    </w:pict>
                  </w:r>
                </w:p>
              </w:tc>
              <w:tc>
                <w:tcPr>
                  <w:tcW w:w="1008" w:type="pct"/>
                  <w:vAlign w:val="center"/>
                </w:tcPr>
                <w:p w:rsidR="00EF6D02" w:rsidRDefault="007C1293">
                  <w:pPr>
                    <w:snapToGrid w:val="0"/>
                    <w:spacing w:line="240" w:lineRule="auto"/>
                    <w:ind w:firstLineChars="0" w:firstLine="0"/>
                    <w:jc w:val="center"/>
                    <w:rPr>
                      <w:rFonts w:ascii="宋体" w:hAnsi="宋体"/>
                      <w:kern w:val="0"/>
                      <w:sz w:val="21"/>
                      <w:szCs w:val="21"/>
                    </w:rPr>
                  </w:pPr>
                  <w:r w:rsidRPr="00EF6D02">
                    <w:rPr>
                      <w:rFonts w:ascii="宋体" w:hAnsi="宋体"/>
                      <w:kern w:val="0"/>
                      <w:sz w:val="21"/>
                      <w:szCs w:val="21"/>
                    </w:rPr>
                    <w:pict>
                      <v:shape id="_x0000_i1041" type="#_x0000_t75" style="width:29.25pt;height:27.75pt">
                        <v:imagedata r:id="rId36" o:title=""/>
                      </v:shape>
                    </w:pict>
                  </w:r>
                </w:p>
              </w:tc>
              <w:tc>
                <w:tcPr>
                  <w:tcW w:w="1123" w:type="pct"/>
                  <w:vAlign w:val="center"/>
                </w:tcPr>
                <w:p w:rsidR="00EF6D02" w:rsidRDefault="007C1293">
                  <w:pPr>
                    <w:snapToGrid w:val="0"/>
                    <w:spacing w:line="240" w:lineRule="auto"/>
                    <w:ind w:firstLineChars="0" w:firstLine="0"/>
                    <w:jc w:val="center"/>
                    <w:rPr>
                      <w:rFonts w:ascii="宋体" w:hAnsi="宋体"/>
                      <w:kern w:val="0"/>
                      <w:sz w:val="21"/>
                      <w:szCs w:val="21"/>
                    </w:rPr>
                  </w:pPr>
                  <w:r>
                    <w:rPr>
                      <w:rFonts w:ascii="宋体" w:hAnsi="宋体" w:hint="eastAsia"/>
                      <w:kern w:val="0"/>
                      <w:sz w:val="21"/>
                      <w:szCs w:val="21"/>
                    </w:rPr>
                    <w:t>表示一般固体废物贮存、处置场</w:t>
                  </w:r>
                </w:p>
              </w:tc>
            </w:tr>
          </w:tbl>
          <w:p w:rsidR="00EF6D02" w:rsidRDefault="007C1293">
            <w:pPr>
              <w:ind w:firstLine="480"/>
              <w:rPr>
                <w:rFonts w:ascii="宋体" w:hAnsi="宋体"/>
              </w:rPr>
            </w:pPr>
            <w:r>
              <w:rPr>
                <w:rFonts w:ascii="宋体" w:hAnsi="宋体" w:hint="eastAsia"/>
              </w:rPr>
              <w:t>⑶排污口的管理</w:t>
            </w:r>
          </w:p>
          <w:p w:rsidR="00EF6D02" w:rsidRDefault="00EF6D02">
            <w:pPr>
              <w:adjustRightInd w:val="0"/>
              <w:snapToGrid w:val="0"/>
              <w:ind w:firstLine="480"/>
              <w:rPr>
                <w:rFonts w:ascii="宋体" w:hAnsi="宋体"/>
              </w:rPr>
            </w:pPr>
            <w:r>
              <w:rPr>
                <w:rFonts w:ascii="宋体" w:hAnsi="宋体" w:hint="eastAsia"/>
              </w:rPr>
              <w:fldChar w:fldCharType="begin"/>
            </w:r>
            <w:r w:rsidR="007C1293">
              <w:rPr>
                <w:rFonts w:ascii="宋体" w:hAnsi="宋体" w:hint="eastAsia"/>
              </w:rPr>
              <w:instrText xml:space="preserve"> = 1 \* GB3 \* MERGEFORMAT </w:instrText>
            </w:r>
            <w:r>
              <w:rPr>
                <w:rFonts w:ascii="宋体" w:hAnsi="宋体" w:hint="eastAsia"/>
              </w:rPr>
              <w:fldChar w:fldCharType="separate"/>
            </w:r>
            <w:r w:rsidR="007C1293">
              <w:rPr>
                <w:rFonts w:ascii="宋体" w:hAnsi="宋体" w:hint="eastAsia"/>
              </w:rPr>
              <w:t>①</w:t>
            </w:r>
            <w:r>
              <w:rPr>
                <w:rFonts w:ascii="宋体" w:hAnsi="宋体" w:hint="eastAsia"/>
              </w:rPr>
              <w:fldChar w:fldCharType="end"/>
            </w:r>
            <w:r w:rsidR="007C1293">
              <w:rPr>
                <w:rFonts w:ascii="宋体" w:hAnsi="宋体" w:hint="eastAsia"/>
              </w:rPr>
              <w:t>建设单位应在各排污口处设立较明显的排污口标志牌，其上应注明主要排放污染物的名称。标志牌设置位置应距污染物排放口（源）及固体废物贮存（处置）场或采样点较近且醒目处。设置高度一般为：环境保护图形标志牌上缘距离地面2m。</w:t>
            </w:r>
          </w:p>
          <w:p w:rsidR="00EF6D02" w:rsidRDefault="00EF6D02">
            <w:pPr>
              <w:adjustRightInd w:val="0"/>
              <w:snapToGrid w:val="0"/>
              <w:ind w:firstLine="480"/>
              <w:rPr>
                <w:rFonts w:ascii="宋体" w:hAnsi="宋体"/>
              </w:rPr>
            </w:pPr>
            <w:r>
              <w:rPr>
                <w:rFonts w:ascii="宋体" w:hAnsi="宋体" w:hint="eastAsia"/>
              </w:rPr>
              <w:fldChar w:fldCharType="begin"/>
            </w:r>
            <w:r w:rsidR="007C1293">
              <w:rPr>
                <w:rFonts w:ascii="宋体" w:hAnsi="宋体" w:hint="eastAsia"/>
              </w:rPr>
              <w:instrText xml:space="preserve"> = 2 \* GB3 \* MERGEFORMAT </w:instrText>
            </w:r>
            <w:r>
              <w:rPr>
                <w:rFonts w:ascii="宋体" w:hAnsi="宋体" w:hint="eastAsia"/>
              </w:rPr>
              <w:fldChar w:fldCharType="separate"/>
            </w:r>
            <w:r w:rsidR="007C1293">
              <w:rPr>
                <w:rFonts w:ascii="宋体" w:hAnsi="宋体" w:hint="eastAsia"/>
              </w:rPr>
              <w:t>②</w:t>
            </w:r>
            <w:r>
              <w:rPr>
                <w:rFonts w:ascii="宋体" w:hAnsi="宋体" w:hint="eastAsia"/>
              </w:rPr>
              <w:fldChar w:fldCharType="end"/>
            </w:r>
            <w:r w:rsidR="007C1293">
              <w:rPr>
                <w:rFonts w:ascii="宋体" w:hAnsi="宋体" w:hint="eastAsia"/>
              </w:rPr>
              <w:t>排污口应便于采样与计量监测，便于日常现场监督检查；</w:t>
            </w:r>
          </w:p>
          <w:p w:rsidR="00EF6D02" w:rsidRDefault="007C1293">
            <w:pPr>
              <w:adjustRightInd w:val="0"/>
              <w:snapToGrid w:val="0"/>
              <w:ind w:firstLine="480"/>
              <w:rPr>
                <w:rFonts w:ascii="宋体" w:hAnsi="宋体"/>
              </w:rPr>
            </w:pPr>
            <w:r>
              <w:rPr>
                <w:rFonts w:ascii="宋体" w:hAnsi="宋体" w:hint="eastAsia"/>
              </w:rPr>
              <w:t>③废气排气装置应设置便于采样、监测的采样孔和监测平台；</w:t>
            </w:r>
          </w:p>
          <w:p w:rsidR="00EF6D02" w:rsidRDefault="007C1293">
            <w:pPr>
              <w:adjustRightInd w:val="0"/>
              <w:snapToGrid w:val="0"/>
              <w:ind w:firstLine="480"/>
              <w:rPr>
                <w:rFonts w:ascii="宋体" w:hAnsi="宋体"/>
              </w:rPr>
            </w:pPr>
            <w:r>
              <w:rPr>
                <w:rFonts w:ascii="宋体" w:hAnsi="宋体" w:hint="eastAsia"/>
              </w:rPr>
              <w:t>④固体废物临时贮存场要有防扬散、防流失、防渗措施；</w:t>
            </w:r>
          </w:p>
          <w:p w:rsidR="00EF6D02" w:rsidRDefault="007C1293">
            <w:pPr>
              <w:adjustRightInd w:val="0"/>
              <w:snapToGrid w:val="0"/>
              <w:ind w:firstLine="480"/>
              <w:rPr>
                <w:rFonts w:ascii="宋体" w:hAnsi="宋体"/>
              </w:rPr>
            </w:pPr>
            <w:r>
              <w:rPr>
                <w:rFonts w:ascii="宋体" w:hAnsi="宋体" w:hint="eastAsia"/>
              </w:rPr>
              <w:t>⑤建设单位应将有关排污口的情况如：排污口的性质、编号、排污口的位置；主要排放的污染物种类、数量、浓度、排放规律、排放去向；污染治理设施的运行情况等进行建档管理，并报送生态环境主管部门备案。</w:t>
            </w:r>
          </w:p>
          <w:p w:rsidR="00EF6D02" w:rsidRDefault="007C1293">
            <w:pPr>
              <w:adjustRightInd w:val="0"/>
              <w:snapToGrid w:val="0"/>
              <w:ind w:firstLine="482"/>
              <w:jc w:val="left"/>
              <w:rPr>
                <w:rFonts w:ascii="宋体" w:hAnsi="宋体"/>
                <w:b/>
                <w:bCs/>
              </w:rPr>
            </w:pPr>
            <w:r>
              <w:rPr>
                <w:rFonts w:ascii="宋体" w:hAnsi="宋体" w:hint="eastAsia"/>
                <w:b/>
                <w:bCs/>
              </w:rPr>
              <w:t>6、环境管理</w:t>
            </w:r>
          </w:p>
          <w:p w:rsidR="00EF6D02" w:rsidRDefault="007C1293">
            <w:pPr>
              <w:pStyle w:val="afe"/>
              <w:jc w:val="left"/>
              <w:rPr>
                <w:rFonts w:ascii="宋体" w:hAnsi="宋体"/>
                <w:sz w:val="24"/>
              </w:rPr>
            </w:pPr>
            <w:r>
              <w:rPr>
                <w:rFonts w:ascii="宋体" w:hAnsi="宋体" w:hint="eastAsia"/>
                <w:sz w:val="24"/>
              </w:rPr>
              <w:t>⑴环境管理目标</w:t>
            </w:r>
          </w:p>
          <w:p w:rsidR="00EF6D02" w:rsidRDefault="007C1293">
            <w:pPr>
              <w:pStyle w:val="afe"/>
              <w:jc w:val="left"/>
              <w:rPr>
                <w:rFonts w:ascii="宋体" w:hAnsi="宋体"/>
                <w:sz w:val="24"/>
              </w:rPr>
            </w:pPr>
            <w:r>
              <w:rPr>
                <w:rFonts w:ascii="宋体" w:hAnsi="宋体" w:hint="eastAsia"/>
                <w:sz w:val="24"/>
              </w:rPr>
              <w:t>环境管理计划的制定和实施是工程在施工期和运营期环保措施得</w:t>
            </w:r>
            <w:r>
              <w:rPr>
                <w:rFonts w:ascii="宋体" w:hAnsi="宋体" w:hint="eastAsia"/>
                <w:sz w:val="24"/>
              </w:rPr>
              <w:lastRenderedPageBreak/>
              <w:t>以落实的重要保证。通过环境管理，可以使工程建设和环境保护得以同步实施，使地方环保部门具有可监督的依据。通过环保措施的实施及环境管理，使项目建设对周围环境带来的不利影响降至最低程度。</w:t>
            </w:r>
          </w:p>
          <w:p w:rsidR="00EF6D02" w:rsidRDefault="007C1293">
            <w:pPr>
              <w:pStyle w:val="afe"/>
              <w:jc w:val="left"/>
              <w:rPr>
                <w:rFonts w:ascii="宋体" w:hAnsi="宋体"/>
                <w:sz w:val="24"/>
              </w:rPr>
            </w:pPr>
            <w:r>
              <w:rPr>
                <w:rFonts w:ascii="宋体" w:hAnsi="宋体" w:hint="eastAsia"/>
                <w:sz w:val="24"/>
              </w:rPr>
              <w:t>根据本项目的废气、废水、噪声等产污节点分析，环保人员负责每日的环境保护工作的检查和管理，具体内容如下：</w:t>
            </w:r>
          </w:p>
          <w:p w:rsidR="00EF6D02" w:rsidRDefault="007C1293">
            <w:pPr>
              <w:pStyle w:val="afe"/>
              <w:jc w:val="left"/>
              <w:rPr>
                <w:rFonts w:ascii="宋体" w:hAnsi="宋体"/>
                <w:sz w:val="24"/>
              </w:rPr>
            </w:pPr>
            <w:r>
              <w:rPr>
                <w:rFonts w:ascii="宋体" w:hAnsi="宋体" w:hint="eastAsia"/>
                <w:sz w:val="24"/>
              </w:rPr>
              <w:t>①认真贯彻并监督企业各部门严格执行国家关于保护环境方面的方针、政策、法律和法令，协调生产建设和环境保护的关系。</w:t>
            </w:r>
          </w:p>
          <w:p w:rsidR="00EF6D02" w:rsidRDefault="007C1293">
            <w:pPr>
              <w:pStyle w:val="afe"/>
              <w:jc w:val="left"/>
              <w:rPr>
                <w:rFonts w:ascii="宋体" w:hAnsi="宋体"/>
                <w:sz w:val="24"/>
              </w:rPr>
            </w:pPr>
            <w:r>
              <w:rPr>
                <w:rFonts w:ascii="宋体" w:hAnsi="宋体" w:hint="eastAsia"/>
                <w:sz w:val="24"/>
              </w:rPr>
              <w:t>②负责环保工作和“三废”处理的管理和监督工作，建立和健全环保管理制度和环保岗位责任制。</w:t>
            </w:r>
          </w:p>
          <w:p w:rsidR="00EF6D02" w:rsidRDefault="007C1293">
            <w:pPr>
              <w:pStyle w:val="afe"/>
              <w:jc w:val="left"/>
              <w:rPr>
                <w:rFonts w:ascii="宋体" w:hAnsi="宋体"/>
                <w:sz w:val="24"/>
              </w:rPr>
            </w:pPr>
            <w:r>
              <w:rPr>
                <w:rFonts w:ascii="宋体" w:hAnsi="宋体" w:hint="eastAsia"/>
                <w:sz w:val="24"/>
              </w:rPr>
              <w:t>③负责监督和检查环保设施的运行状况、治理效果，落实环保设施的日常维护和维修等工作，拟定潜在环境问题发生的预防措施，组织制定和实施环保设施出现故障的应急计划。</w:t>
            </w:r>
          </w:p>
          <w:p w:rsidR="00EF6D02" w:rsidRDefault="007C1293">
            <w:pPr>
              <w:pStyle w:val="afe"/>
              <w:jc w:val="left"/>
              <w:rPr>
                <w:rFonts w:ascii="宋体" w:hAnsi="宋体"/>
                <w:sz w:val="24"/>
              </w:rPr>
            </w:pPr>
            <w:r>
              <w:rPr>
                <w:rFonts w:ascii="宋体" w:hAnsi="宋体" w:hint="eastAsia"/>
                <w:sz w:val="24"/>
              </w:rPr>
              <w:t>④在建设期和运营期确保各项环保措施的实施，真正落实评价报告提出的各项污染防治措施，并配合各级环保管理和监测机构对施工期环保情况的监督工作。</w:t>
            </w:r>
          </w:p>
          <w:p w:rsidR="00EF6D02" w:rsidRDefault="007C1293">
            <w:pPr>
              <w:pStyle w:val="afe"/>
              <w:jc w:val="left"/>
              <w:rPr>
                <w:rFonts w:ascii="宋体" w:hAnsi="宋体"/>
                <w:sz w:val="24"/>
              </w:rPr>
            </w:pPr>
            <w:r>
              <w:rPr>
                <w:rFonts w:ascii="宋体" w:hAnsi="宋体" w:hint="eastAsia"/>
                <w:sz w:val="24"/>
              </w:rPr>
              <w:t>⑤安排各污染源的定期监测工作，及时掌握环境质量总体的变化动态，将日常监测数据进行逐月逐年统计，并存档备案。</w:t>
            </w:r>
          </w:p>
          <w:p w:rsidR="00EF6D02" w:rsidRDefault="007C1293">
            <w:pPr>
              <w:pStyle w:val="afe"/>
              <w:jc w:val="left"/>
              <w:rPr>
                <w:rFonts w:ascii="宋体" w:hAnsi="宋体"/>
                <w:sz w:val="24"/>
              </w:rPr>
            </w:pPr>
            <w:r>
              <w:rPr>
                <w:rFonts w:ascii="宋体" w:hAnsi="宋体" w:hint="eastAsia"/>
                <w:sz w:val="24"/>
              </w:rPr>
              <w:t>⑥做好环境保护知识的宣传工作和环保技能的培训工作，增强工作人员的环保意识和能力，保证各项环保措施的正常有效实施。</w:t>
            </w:r>
          </w:p>
          <w:p w:rsidR="00EF6D02" w:rsidRDefault="007C1293">
            <w:pPr>
              <w:pStyle w:val="afe"/>
              <w:jc w:val="left"/>
              <w:rPr>
                <w:rFonts w:ascii="宋体" w:hAnsi="宋体"/>
                <w:sz w:val="24"/>
              </w:rPr>
            </w:pPr>
            <w:r>
              <w:rPr>
                <w:rFonts w:ascii="宋体" w:hAnsi="宋体" w:hint="eastAsia"/>
                <w:sz w:val="24"/>
              </w:rPr>
              <w:t>⑦制订相应的经济责任制和奖惩制度，使环保管理工作真正落到实处，有效地增强企业部门和个人的环保意识，调动其参与环保管理的积极性。</w:t>
            </w:r>
          </w:p>
          <w:p w:rsidR="00EF6D02" w:rsidRDefault="007C1293">
            <w:pPr>
              <w:pStyle w:val="afe"/>
              <w:jc w:val="left"/>
              <w:rPr>
                <w:rFonts w:ascii="宋体" w:hAnsi="宋体"/>
                <w:sz w:val="24"/>
              </w:rPr>
            </w:pPr>
            <w:r>
              <w:rPr>
                <w:rFonts w:ascii="宋体" w:hAnsi="宋体" w:hint="eastAsia"/>
                <w:sz w:val="24"/>
              </w:rPr>
              <w:t>⑵环境管理机构</w:t>
            </w:r>
          </w:p>
          <w:p w:rsidR="00EF6D02" w:rsidRDefault="007C1293">
            <w:pPr>
              <w:pStyle w:val="afe"/>
              <w:jc w:val="left"/>
              <w:rPr>
                <w:rFonts w:ascii="宋体" w:hAnsi="宋体"/>
                <w:sz w:val="24"/>
              </w:rPr>
            </w:pPr>
            <w:r>
              <w:rPr>
                <w:rFonts w:ascii="宋体" w:hAnsi="宋体" w:hint="eastAsia"/>
                <w:sz w:val="24"/>
              </w:rPr>
              <w:t>根据本建设项目的工程特点及严格的环境保护要求，环境管理应作为本项目的重要管理内容，因此，环境管理应有一名人员专职负责，对运营期的环境进行管理。</w:t>
            </w:r>
          </w:p>
          <w:p w:rsidR="00EF6D02" w:rsidRDefault="007C1293">
            <w:pPr>
              <w:pStyle w:val="afe"/>
              <w:jc w:val="left"/>
              <w:rPr>
                <w:rFonts w:ascii="宋体" w:hAnsi="宋体"/>
                <w:sz w:val="24"/>
              </w:rPr>
            </w:pPr>
            <w:r>
              <w:rPr>
                <w:rFonts w:ascii="宋体" w:hAnsi="宋体" w:hint="eastAsia"/>
                <w:sz w:val="24"/>
              </w:rPr>
              <w:t>⑶环境管理体系</w:t>
            </w:r>
          </w:p>
          <w:p w:rsidR="00EF6D02" w:rsidRDefault="007C1293">
            <w:pPr>
              <w:pStyle w:val="afe"/>
              <w:jc w:val="left"/>
              <w:rPr>
                <w:rFonts w:ascii="宋体" w:hAnsi="宋体"/>
                <w:sz w:val="24"/>
              </w:rPr>
            </w:pPr>
            <w:r>
              <w:rPr>
                <w:rFonts w:ascii="宋体" w:hAnsi="宋体" w:hint="eastAsia"/>
                <w:sz w:val="24"/>
              </w:rPr>
              <w:lastRenderedPageBreak/>
              <w:t>环境管理体系作为管理体系中的一部分，应与之相协调统一。需配备一名环境管理人员，使环境管理很好地贯穿于管理体系的整个过程，并落实到管理的各个层次，把管理与环境管理紧密地结合起来，不但要建立完善的管理体系和各种规章制度，也要建立完善的环境管理体系，使环境管理工作真正落到实处。</w:t>
            </w: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pPr>
              <w:pStyle w:val="afe"/>
              <w:jc w:val="left"/>
              <w:rPr>
                <w:rFonts w:ascii="宋体" w:hAnsi="宋体"/>
                <w:sz w:val="24"/>
              </w:rPr>
            </w:pPr>
          </w:p>
          <w:p w:rsidR="00EF6D02" w:rsidRDefault="00EF6D02" w:rsidP="007C1293">
            <w:pPr>
              <w:pStyle w:val="afe"/>
              <w:ind w:firstLine="420"/>
              <w:jc w:val="left"/>
            </w:pPr>
          </w:p>
        </w:tc>
      </w:tr>
    </w:tbl>
    <w:p w:rsidR="00EF6D02" w:rsidRDefault="007C1293">
      <w:pPr>
        <w:pStyle w:val="a3"/>
        <w:spacing w:line="300" w:lineRule="auto"/>
        <w:ind w:firstLineChars="0" w:firstLine="0"/>
        <w:jc w:val="center"/>
      </w:pPr>
      <w:bookmarkStart w:id="52" w:name="_Ref32215"/>
      <w:r>
        <w:rPr>
          <w:rFonts w:hint="eastAsia"/>
        </w:rPr>
        <w:lastRenderedPageBreak/>
        <w:br w:type="page"/>
      </w:r>
      <w:bookmarkStart w:id="53" w:name="_Ref2613"/>
      <w:bookmarkStart w:id="54" w:name="_Toc30693"/>
      <w:bookmarkEnd w:id="52"/>
      <w:r>
        <w:rPr>
          <w:rFonts w:ascii="宋体" w:hAnsi="宋体" w:hint="eastAsia"/>
          <w:b/>
          <w:bCs/>
          <w:sz w:val="30"/>
          <w:szCs w:val="30"/>
        </w:rPr>
        <w:lastRenderedPageBreak/>
        <w:t>六、结论</w:t>
      </w:r>
      <w:bookmarkEnd w:id="53"/>
      <w:bookmarkEnd w:id="54"/>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9060"/>
      </w:tblGrid>
      <w:tr w:rsidR="00EF6D02">
        <w:trPr>
          <w:trHeight w:val="12302"/>
        </w:trPr>
        <w:tc>
          <w:tcPr>
            <w:tcW w:w="9060" w:type="dxa"/>
            <w:vAlign w:val="center"/>
          </w:tcPr>
          <w:p w:rsidR="00EF6D02" w:rsidRDefault="007C1293">
            <w:pPr>
              <w:ind w:firstLine="480"/>
            </w:pPr>
            <w:r>
              <w:rPr>
                <w:rFonts w:hint="eastAsia"/>
              </w:rPr>
              <w:t>本项目的建设符合国家产业政策，项目采取的“三废”及噪声治理措施经济技术可行，措施有效，环境风险可控，工程实施后满足当地生态环境质量要求。评价认为，在确保各项污染物达标排放及落实环境风险相关防范措施的前提下，从环境保护角度而言，项目建设是可行的。</w:t>
            </w:r>
          </w:p>
        </w:tc>
      </w:tr>
    </w:tbl>
    <w:p w:rsidR="00EF6D02" w:rsidRDefault="00EF6D02">
      <w:pPr>
        <w:ind w:firstLine="40"/>
        <w:rPr>
          <w:sz w:val="2"/>
          <w:szCs w:val="2"/>
        </w:rPr>
        <w:sectPr w:rsidR="00EF6D02">
          <w:pgSz w:w="11906" w:h="16838"/>
          <w:pgMar w:top="1701" w:right="1417" w:bottom="1701" w:left="1417" w:header="851" w:footer="992" w:gutter="0"/>
          <w:cols w:space="0"/>
          <w:docGrid w:type="lines" w:linePitch="327"/>
        </w:sectPr>
      </w:pPr>
    </w:p>
    <w:p w:rsidR="00EF6D02" w:rsidRDefault="007C1293">
      <w:pPr>
        <w:pStyle w:val="a1"/>
        <w:numPr>
          <w:ilvl w:val="0"/>
          <w:numId w:val="0"/>
        </w:numPr>
      </w:pPr>
      <w:bookmarkStart w:id="55" w:name="_Toc23241"/>
      <w:r>
        <w:rPr>
          <w:rFonts w:hint="eastAsia"/>
        </w:rPr>
        <w:lastRenderedPageBreak/>
        <w:t>附表</w:t>
      </w:r>
      <w:bookmarkEnd w:id="55"/>
    </w:p>
    <w:p w:rsidR="00EF6D02" w:rsidRDefault="007C1293">
      <w:pPr>
        <w:ind w:firstLineChars="0" w:firstLine="0"/>
        <w:jc w:val="center"/>
        <w:rPr>
          <w:rFonts w:ascii="方正小标宋_GBK" w:eastAsia="方正小标宋_GBK" w:hAnsi="方正小标宋_GBK" w:cs="方正小标宋_GBK"/>
          <w:sz w:val="30"/>
          <w:szCs w:val="30"/>
        </w:rPr>
      </w:pPr>
      <w:r>
        <w:rPr>
          <w:rFonts w:ascii="方正小标宋_GBK" w:eastAsia="方正小标宋_GBK" w:hAnsi="方正小标宋_GBK" w:cs="方正小标宋_GBK" w:hint="eastAsia"/>
          <w:sz w:val="38"/>
          <w:szCs w:val="38"/>
        </w:rPr>
        <w:t>建设项目污染物排放量汇总表</w:t>
      </w:r>
    </w:p>
    <w:tbl>
      <w:tblPr>
        <w:tblW w:w="1416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1185"/>
        <w:gridCol w:w="1772"/>
        <w:gridCol w:w="1663"/>
        <w:gridCol w:w="1419"/>
        <w:gridCol w:w="1645"/>
        <w:gridCol w:w="1703"/>
        <w:gridCol w:w="1695"/>
        <w:gridCol w:w="1576"/>
        <w:gridCol w:w="1510"/>
      </w:tblGrid>
      <w:tr w:rsidR="00EF6D02">
        <w:trPr>
          <w:trHeight w:val="1134"/>
          <w:jc w:val="center"/>
        </w:trPr>
        <w:tc>
          <w:tcPr>
            <w:tcW w:w="1185" w:type="dxa"/>
            <w:vAlign w:val="center"/>
          </w:tcPr>
          <w:p w:rsidR="00EF6D02" w:rsidRPr="00E24C3E" w:rsidRDefault="00EF6D02">
            <w:pPr>
              <w:pStyle w:val="af5"/>
              <w:snapToGrid w:val="0"/>
              <w:jc w:val="both"/>
              <w:rPr>
                <w:kern w:val="2"/>
              </w:rPr>
            </w:pPr>
            <w:r w:rsidRPr="00E24C3E">
              <w:rPr>
                <w:kern w:val="2"/>
              </w:rPr>
              <w:pict>
                <v:line id="_x0000_s2121" style="position:absolute;left:0;text-align:left;z-index:4" from="-3.55pt,-.3pt" to="54.2pt,67.2pt" filled="t">
                  <v:fill angle="90" type="gradient">
                    <o:fill v:ext="view" type="gradientUnscaled"/>
                  </v:fill>
                </v:line>
              </w:pict>
            </w:r>
            <w:r w:rsidR="007C1293" w:rsidRPr="00E24C3E">
              <w:rPr>
                <w:rFonts w:hint="eastAsia"/>
                <w:kern w:val="2"/>
              </w:rPr>
              <w:t xml:space="preserve">    </w:t>
            </w:r>
            <w:r w:rsidR="007C1293" w:rsidRPr="00E24C3E">
              <w:rPr>
                <w:rFonts w:hint="eastAsia"/>
                <w:kern w:val="2"/>
              </w:rPr>
              <w:t>分类</w:t>
            </w:r>
          </w:p>
          <w:p w:rsidR="00EF6D02" w:rsidRPr="00E24C3E" w:rsidRDefault="007C1293">
            <w:pPr>
              <w:pStyle w:val="af5"/>
              <w:rPr>
                <w:kern w:val="2"/>
              </w:rPr>
            </w:pPr>
            <w:r w:rsidRPr="00E24C3E">
              <w:rPr>
                <w:rFonts w:hint="eastAsia"/>
                <w:kern w:val="2"/>
              </w:rPr>
              <w:t xml:space="preserve">   </w:t>
            </w:r>
          </w:p>
          <w:p w:rsidR="00EF6D02" w:rsidRPr="00E24C3E" w:rsidRDefault="00EF6D02">
            <w:pPr>
              <w:pStyle w:val="af5"/>
              <w:rPr>
                <w:kern w:val="2"/>
              </w:rPr>
            </w:pPr>
          </w:p>
          <w:p w:rsidR="00EF6D02" w:rsidRPr="00E24C3E" w:rsidRDefault="007C1293">
            <w:pPr>
              <w:pStyle w:val="af5"/>
              <w:rPr>
                <w:kern w:val="2"/>
              </w:rPr>
            </w:pPr>
            <w:r w:rsidRPr="00E24C3E">
              <w:rPr>
                <w:rFonts w:hint="eastAsia"/>
                <w:kern w:val="2"/>
              </w:rPr>
              <w:t>项目</w:t>
            </w:r>
          </w:p>
        </w:tc>
        <w:tc>
          <w:tcPr>
            <w:tcW w:w="1772"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污染物名称</w:t>
            </w:r>
          </w:p>
        </w:tc>
        <w:tc>
          <w:tcPr>
            <w:tcW w:w="166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现有工程</w:t>
            </w:r>
          </w:p>
          <w:p w:rsidR="00EF6D02" w:rsidRPr="00E24C3E" w:rsidRDefault="007C1293">
            <w:pPr>
              <w:pStyle w:val="af5"/>
              <w:rPr>
                <w:rFonts w:ascii="宋体" w:hAnsi="宋体" w:cs="宋体"/>
                <w:kern w:val="2"/>
              </w:rPr>
            </w:pPr>
            <w:r w:rsidRPr="00E24C3E">
              <w:rPr>
                <w:rFonts w:ascii="宋体" w:hAnsi="宋体" w:cs="宋体" w:hint="eastAsia"/>
                <w:kern w:val="2"/>
              </w:rPr>
              <w:t>排放量（固体废物产生量）</w:t>
            </w:r>
            <w:r w:rsidR="00EF6D02" w:rsidRPr="00E24C3E">
              <w:rPr>
                <w:rFonts w:ascii="宋体" w:hAnsi="宋体" w:cs="宋体" w:hint="eastAsia"/>
                <w:kern w:val="2"/>
              </w:rPr>
              <w:fldChar w:fldCharType="begin"/>
            </w:r>
            <w:r w:rsidRPr="00E24C3E">
              <w:rPr>
                <w:rFonts w:ascii="宋体" w:hAnsi="宋体" w:cs="宋体" w:hint="eastAsia"/>
                <w:kern w:val="2"/>
              </w:rPr>
              <w:instrText xml:space="preserve"> = 1 \* GB3 \* MERGEFORMAT </w:instrText>
            </w:r>
            <w:r w:rsidR="00EF6D02" w:rsidRPr="00E24C3E">
              <w:rPr>
                <w:rFonts w:ascii="宋体" w:hAnsi="宋体" w:cs="宋体" w:hint="eastAsia"/>
                <w:kern w:val="2"/>
              </w:rPr>
              <w:fldChar w:fldCharType="separate"/>
            </w:r>
            <w:r w:rsidRPr="00E24C3E">
              <w:rPr>
                <w:rFonts w:ascii="宋体" w:hAnsi="宋体" w:cs="宋体" w:hint="eastAsia"/>
                <w:kern w:val="2"/>
              </w:rPr>
              <w:t>①</w:t>
            </w:r>
            <w:r w:rsidR="00EF6D02" w:rsidRPr="00E24C3E">
              <w:rPr>
                <w:rFonts w:ascii="宋体" w:hAnsi="宋体" w:cs="宋体" w:hint="eastAsia"/>
                <w:kern w:val="2"/>
              </w:rPr>
              <w:fldChar w:fldCharType="end"/>
            </w:r>
          </w:p>
        </w:tc>
        <w:tc>
          <w:tcPr>
            <w:tcW w:w="1419"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现有工程</w:t>
            </w:r>
          </w:p>
          <w:p w:rsidR="00EF6D02" w:rsidRPr="00E24C3E" w:rsidRDefault="007C1293">
            <w:pPr>
              <w:pStyle w:val="af5"/>
              <w:rPr>
                <w:rFonts w:ascii="宋体" w:hAnsi="宋体" w:cs="宋体"/>
                <w:kern w:val="2"/>
              </w:rPr>
            </w:pPr>
            <w:r w:rsidRPr="00E24C3E">
              <w:rPr>
                <w:rFonts w:ascii="宋体" w:hAnsi="宋体" w:cs="宋体" w:hint="eastAsia"/>
                <w:kern w:val="2"/>
              </w:rPr>
              <w:t>许可排放量</w:t>
            </w:r>
          </w:p>
          <w:p w:rsidR="00EF6D02" w:rsidRPr="00E24C3E" w:rsidRDefault="00EF6D02">
            <w:pPr>
              <w:pStyle w:val="af5"/>
              <w:rPr>
                <w:rFonts w:ascii="宋体" w:hAnsi="宋体" w:cs="宋体"/>
                <w:kern w:val="2"/>
              </w:rPr>
            </w:pPr>
            <w:r w:rsidRPr="00E24C3E">
              <w:rPr>
                <w:rFonts w:ascii="宋体" w:hAnsi="宋体" w:cs="宋体" w:hint="eastAsia"/>
                <w:kern w:val="2"/>
              </w:rPr>
              <w:fldChar w:fldCharType="begin"/>
            </w:r>
            <w:r w:rsidR="007C1293" w:rsidRPr="00E24C3E">
              <w:rPr>
                <w:rFonts w:ascii="宋体" w:hAnsi="宋体" w:cs="宋体" w:hint="eastAsia"/>
                <w:kern w:val="2"/>
              </w:rPr>
              <w:instrText xml:space="preserve"> = 2 \* GB3 \* MERGEFORMAT </w:instrText>
            </w:r>
            <w:r w:rsidRPr="00E24C3E">
              <w:rPr>
                <w:rFonts w:ascii="宋体" w:hAnsi="宋体" w:cs="宋体" w:hint="eastAsia"/>
                <w:kern w:val="2"/>
              </w:rPr>
              <w:fldChar w:fldCharType="separate"/>
            </w:r>
            <w:r w:rsidR="007C1293" w:rsidRPr="00E24C3E">
              <w:rPr>
                <w:rFonts w:ascii="宋体" w:hAnsi="宋体" w:cs="宋体" w:hint="eastAsia"/>
                <w:kern w:val="2"/>
              </w:rPr>
              <w:t>②</w:t>
            </w:r>
            <w:r w:rsidRPr="00E24C3E">
              <w:rPr>
                <w:rFonts w:ascii="宋体" w:hAnsi="宋体" w:cs="宋体" w:hint="eastAsia"/>
                <w:kern w:val="2"/>
              </w:rPr>
              <w:fldChar w:fldCharType="end"/>
            </w:r>
          </w:p>
        </w:tc>
        <w:tc>
          <w:tcPr>
            <w:tcW w:w="164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在建工程</w:t>
            </w:r>
          </w:p>
          <w:p w:rsidR="00EF6D02" w:rsidRPr="00E24C3E" w:rsidRDefault="007C1293">
            <w:pPr>
              <w:pStyle w:val="af5"/>
              <w:rPr>
                <w:rFonts w:ascii="宋体" w:hAnsi="宋体" w:cs="宋体"/>
                <w:kern w:val="2"/>
              </w:rPr>
            </w:pPr>
            <w:r w:rsidRPr="00E24C3E">
              <w:rPr>
                <w:rFonts w:ascii="宋体" w:hAnsi="宋体" w:cs="宋体" w:hint="eastAsia"/>
                <w:kern w:val="2"/>
              </w:rPr>
              <w:t>排放量（固体废物产生量）</w:t>
            </w:r>
            <w:r w:rsidR="00EF6D02" w:rsidRPr="00E24C3E">
              <w:rPr>
                <w:rFonts w:ascii="宋体" w:hAnsi="宋体" w:cs="宋体" w:hint="eastAsia"/>
                <w:kern w:val="2"/>
              </w:rPr>
              <w:fldChar w:fldCharType="begin"/>
            </w:r>
            <w:r w:rsidRPr="00E24C3E">
              <w:rPr>
                <w:rFonts w:ascii="宋体" w:hAnsi="宋体" w:cs="宋体" w:hint="eastAsia"/>
                <w:kern w:val="2"/>
              </w:rPr>
              <w:instrText xml:space="preserve"> = 3 \* GB3 \* MERGEFORMAT </w:instrText>
            </w:r>
            <w:r w:rsidR="00EF6D02" w:rsidRPr="00E24C3E">
              <w:rPr>
                <w:rFonts w:ascii="宋体" w:hAnsi="宋体" w:cs="宋体" w:hint="eastAsia"/>
                <w:kern w:val="2"/>
              </w:rPr>
              <w:fldChar w:fldCharType="separate"/>
            </w:r>
            <w:r w:rsidRPr="00E24C3E">
              <w:rPr>
                <w:rFonts w:ascii="宋体" w:hAnsi="宋体" w:cs="宋体" w:hint="eastAsia"/>
                <w:kern w:val="2"/>
              </w:rPr>
              <w:t>③</w:t>
            </w:r>
            <w:r w:rsidR="00EF6D02" w:rsidRPr="00E24C3E">
              <w:rPr>
                <w:rFonts w:ascii="宋体" w:hAnsi="宋体" w:cs="宋体" w:hint="eastAsia"/>
                <w:kern w:val="2"/>
              </w:rPr>
              <w:fldChar w:fldCharType="end"/>
            </w:r>
          </w:p>
        </w:tc>
        <w:tc>
          <w:tcPr>
            <w:tcW w:w="170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本项目</w:t>
            </w:r>
          </w:p>
          <w:p w:rsidR="00EF6D02" w:rsidRPr="00E24C3E" w:rsidRDefault="007C1293">
            <w:pPr>
              <w:pStyle w:val="af5"/>
              <w:rPr>
                <w:rFonts w:ascii="宋体" w:hAnsi="宋体" w:cs="宋体"/>
                <w:kern w:val="2"/>
              </w:rPr>
            </w:pPr>
            <w:r w:rsidRPr="00E24C3E">
              <w:rPr>
                <w:rFonts w:ascii="宋体" w:hAnsi="宋体" w:cs="宋体" w:hint="eastAsia"/>
                <w:kern w:val="2"/>
              </w:rPr>
              <w:t>排放量（固体废物产生量）</w:t>
            </w:r>
            <w:r w:rsidR="00EF6D02" w:rsidRPr="00E24C3E">
              <w:rPr>
                <w:rFonts w:ascii="宋体" w:hAnsi="宋体" w:cs="宋体" w:hint="eastAsia"/>
                <w:kern w:val="2"/>
              </w:rPr>
              <w:fldChar w:fldCharType="begin"/>
            </w:r>
            <w:r w:rsidRPr="00E24C3E">
              <w:rPr>
                <w:rFonts w:ascii="宋体" w:hAnsi="宋体" w:cs="宋体" w:hint="eastAsia"/>
                <w:kern w:val="2"/>
              </w:rPr>
              <w:instrText xml:space="preserve"> = 4 \* GB3 \* MERGEFORMAT </w:instrText>
            </w:r>
            <w:r w:rsidR="00EF6D02" w:rsidRPr="00E24C3E">
              <w:rPr>
                <w:rFonts w:ascii="宋体" w:hAnsi="宋体" w:cs="宋体" w:hint="eastAsia"/>
                <w:kern w:val="2"/>
              </w:rPr>
              <w:fldChar w:fldCharType="separate"/>
            </w:r>
            <w:r w:rsidRPr="00E24C3E">
              <w:rPr>
                <w:rFonts w:ascii="宋体" w:hAnsi="宋体" w:cs="宋体" w:hint="eastAsia"/>
                <w:kern w:val="2"/>
              </w:rPr>
              <w:t>④</w:t>
            </w:r>
            <w:r w:rsidR="00EF6D02" w:rsidRPr="00E24C3E">
              <w:rPr>
                <w:rFonts w:ascii="宋体" w:hAnsi="宋体" w:cs="宋体" w:hint="eastAsia"/>
                <w:kern w:val="2"/>
              </w:rPr>
              <w:fldChar w:fldCharType="end"/>
            </w:r>
          </w:p>
        </w:tc>
        <w:tc>
          <w:tcPr>
            <w:tcW w:w="169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以新带老削减量</w:t>
            </w:r>
          </w:p>
          <w:p w:rsidR="00EF6D02" w:rsidRPr="00E24C3E" w:rsidRDefault="007C1293">
            <w:pPr>
              <w:pStyle w:val="af5"/>
              <w:rPr>
                <w:rFonts w:ascii="宋体" w:hAnsi="宋体" w:cs="宋体"/>
                <w:kern w:val="2"/>
              </w:rPr>
            </w:pPr>
            <w:r w:rsidRPr="00E24C3E">
              <w:rPr>
                <w:rFonts w:ascii="宋体" w:hAnsi="宋体" w:cs="宋体" w:hint="eastAsia"/>
                <w:kern w:val="2"/>
              </w:rPr>
              <w:t>（新建项目不填）</w:t>
            </w:r>
            <w:r w:rsidR="00EF6D02" w:rsidRPr="00E24C3E">
              <w:rPr>
                <w:rFonts w:ascii="宋体" w:hAnsi="宋体" w:cs="宋体" w:hint="eastAsia"/>
                <w:kern w:val="2"/>
              </w:rPr>
              <w:fldChar w:fldCharType="begin"/>
            </w:r>
            <w:r w:rsidRPr="00E24C3E">
              <w:rPr>
                <w:rFonts w:ascii="宋体" w:hAnsi="宋体" w:cs="宋体" w:hint="eastAsia"/>
                <w:kern w:val="2"/>
              </w:rPr>
              <w:instrText xml:space="preserve"> = 5 \* GB3 \* MERGEFORMAT </w:instrText>
            </w:r>
            <w:r w:rsidR="00EF6D02" w:rsidRPr="00E24C3E">
              <w:rPr>
                <w:rFonts w:ascii="宋体" w:hAnsi="宋体" w:cs="宋体" w:hint="eastAsia"/>
                <w:kern w:val="2"/>
              </w:rPr>
              <w:fldChar w:fldCharType="separate"/>
            </w:r>
            <w:r w:rsidRPr="00E24C3E">
              <w:rPr>
                <w:rFonts w:ascii="宋体" w:hAnsi="宋体" w:cs="宋体" w:hint="eastAsia"/>
                <w:kern w:val="2"/>
              </w:rPr>
              <w:t>⑤</w:t>
            </w:r>
            <w:r w:rsidR="00EF6D02" w:rsidRPr="00E24C3E">
              <w:rPr>
                <w:rFonts w:ascii="宋体" w:hAnsi="宋体" w:cs="宋体" w:hint="eastAsia"/>
                <w:kern w:val="2"/>
              </w:rPr>
              <w:fldChar w:fldCharType="end"/>
            </w:r>
          </w:p>
        </w:tc>
        <w:tc>
          <w:tcPr>
            <w:tcW w:w="1576"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本项目建成后</w:t>
            </w:r>
          </w:p>
          <w:p w:rsidR="00EF6D02" w:rsidRPr="00E24C3E" w:rsidRDefault="007C1293">
            <w:pPr>
              <w:pStyle w:val="af5"/>
              <w:rPr>
                <w:rFonts w:ascii="宋体" w:hAnsi="宋体" w:cs="宋体"/>
                <w:kern w:val="2"/>
              </w:rPr>
            </w:pPr>
            <w:r w:rsidRPr="00E24C3E">
              <w:rPr>
                <w:rFonts w:ascii="宋体" w:hAnsi="宋体" w:cs="宋体" w:hint="eastAsia"/>
                <w:kern w:val="2"/>
              </w:rPr>
              <w:t>全厂排放量（固体废物产生量）</w:t>
            </w:r>
            <w:r w:rsidR="00EF6D02" w:rsidRPr="00E24C3E">
              <w:rPr>
                <w:rFonts w:ascii="宋体" w:hAnsi="宋体" w:cs="宋体" w:hint="eastAsia"/>
                <w:kern w:val="2"/>
              </w:rPr>
              <w:fldChar w:fldCharType="begin"/>
            </w:r>
            <w:r w:rsidRPr="00E24C3E">
              <w:rPr>
                <w:rFonts w:ascii="宋体" w:hAnsi="宋体" w:cs="宋体" w:hint="eastAsia"/>
                <w:kern w:val="2"/>
              </w:rPr>
              <w:instrText xml:space="preserve"> = 6 \* GB3 \* MERGEFORMAT </w:instrText>
            </w:r>
            <w:r w:rsidR="00EF6D02" w:rsidRPr="00E24C3E">
              <w:rPr>
                <w:rFonts w:ascii="宋体" w:hAnsi="宋体" w:cs="宋体" w:hint="eastAsia"/>
                <w:kern w:val="2"/>
              </w:rPr>
              <w:fldChar w:fldCharType="separate"/>
            </w:r>
            <w:r w:rsidRPr="00E24C3E">
              <w:rPr>
                <w:rFonts w:ascii="宋体" w:hAnsi="宋体" w:cs="宋体" w:hint="eastAsia"/>
                <w:kern w:val="2"/>
              </w:rPr>
              <w:t>⑥</w:t>
            </w:r>
            <w:r w:rsidR="00EF6D02" w:rsidRPr="00E24C3E">
              <w:rPr>
                <w:rFonts w:ascii="宋体" w:hAnsi="宋体" w:cs="宋体" w:hint="eastAsia"/>
                <w:kern w:val="2"/>
              </w:rPr>
              <w:fldChar w:fldCharType="end"/>
            </w:r>
          </w:p>
        </w:tc>
        <w:tc>
          <w:tcPr>
            <w:tcW w:w="1510"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变化量</w:t>
            </w:r>
          </w:p>
          <w:p w:rsidR="00EF6D02" w:rsidRPr="00E24C3E" w:rsidRDefault="00EF6D02">
            <w:pPr>
              <w:pStyle w:val="af5"/>
              <w:rPr>
                <w:rFonts w:ascii="宋体" w:hAnsi="宋体" w:cs="宋体"/>
                <w:kern w:val="2"/>
              </w:rPr>
            </w:pPr>
            <w:r w:rsidRPr="00E24C3E">
              <w:rPr>
                <w:rFonts w:ascii="宋体" w:hAnsi="宋体" w:cs="宋体" w:hint="eastAsia"/>
                <w:kern w:val="2"/>
              </w:rPr>
              <w:fldChar w:fldCharType="begin"/>
            </w:r>
            <w:r w:rsidR="007C1293" w:rsidRPr="00E24C3E">
              <w:rPr>
                <w:rFonts w:ascii="宋体" w:hAnsi="宋体" w:cs="宋体" w:hint="eastAsia"/>
                <w:kern w:val="2"/>
              </w:rPr>
              <w:instrText xml:space="preserve"> = 7 \* GB3 \* MERGEFORMAT </w:instrText>
            </w:r>
            <w:r w:rsidRPr="00E24C3E">
              <w:rPr>
                <w:rFonts w:ascii="宋体" w:hAnsi="宋体" w:cs="宋体" w:hint="eastAsia"/>
                <w:kern w:val="2"/>
              </w:rPr>
              <w:fldChar w:fldCharType="separate"/>
            </w:r>
            <w:r w:rsidR="007C1293" w:rsidRPr="00E24C3E">
              <w:rPr>
                <w:rFonts w:ascii="宋体" w:hAnsi="宋体" w:cs="宋体" w:hint="eastAsia"/>
                <w:kern w:val="2"/>
              </w:rPr>
              <w:t>⑦</w:t>
            </w:r>
            <w:r w:rsidRPr="00E24C3E">
              <w:rPr>
                <w:rFonts w:ascii="宋体" w:hAnsi="宋体" w:cs="宋体" w:hint="eastAsia"/>
                <w:kern w:val="2"/>
              </w:rPr>
              <w:fldChar w:fldCharType="end"/>
            </w:r>
          </w:p>
        </w:tc>
      </w:tr>
      <w:tr w:rsidR="00EF6D02">
        <w:trPr>
          <w:trHeight w:val="454"/>
          <w:jc w:val="center"/>
        </w:trPr>
        <w:tc>
          <w:tcPr>
            <w:tcW w:w="1185" w:type="dxa"/>
            <w:vAlign w:val="center"/>
          </w:tcPr>
          <w:p w:rsidR="00EF6D02" w:rsidRPr="00E24C3E" w:rsidRDefault="007C1293">
            <w:pPr>
              <w:pStyle w:val="af5"/>
              <w:rPr>
                <w:kern w:val="2"/>
              </w:rPr>
            </w:pPr>
            <w:r w:rsidRPr="00E24C3E">
              <w:rPr>
                <w:rFonts w:hint="eastAsia"/>
                <w:kern w:val="2"/>
              </w:rPr>
              <w:t>废气</w:t>
            </w:r>
          </w:p>
        </w:tc>
        <w:tc>
          <w:tcPr>
            <w:tcW w:w="1772"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颗粒物</w:t>
            </w:r>
          </w:p>
        </w:tc>
        <w:tc>
          <w:tcPr>
            <w:tcW w:w="166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419"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64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70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0.479t/a</w:t>
            </w:r>
          </w:p>
        </w:tc>
        <w:tc>
          <w:tcPr>
            <w:tcW w:w="169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576"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0.479t/a</w:t>
            </w:r>
          </w:p>
        </w:tc>
        <w:tc>
          <w:tcPr>
            <w:tcW w:w="1510"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0.479t/a</w:t>
            </w:r>
          </w:p>
        </w:tc>
      </w:tr>
      <w:tr w:rsidR="00EF6D02">
        <w:trPr>
          <w:trHeight w:val="454"/>
          <w:jc w:val="center"/>
        </w:trPr>
        <w:tc>
          <w:tcPr>
            <w:tcW w:w="1185" w:type="dxa"/>
            <w:vMerge w:val="restart"/>
            <w:vAlign w:val="center"/>
          </w:tcPr>
          <w:p w:rsidR="00EF6D02" w:rsidRPr="00E24C3E" w:rsidRDefault="007C1293">
            <w:pPr>
              <w:pStyle w:val="af5"/>
              <w:rPr>
                <w:kern w:val="2"/>
              </w:rPr>
            </w:pPr>
            <w:r w:rsidRPr="00E24C3E">
              <w:rPr>
                <w:rFonts w:hint="eastAsia"/>
                <w:kern w:val="2"/>
              </w:rPr>
              <w:t>废水</w:t>
            </w:r>
          </w:p>
        </w:tc>
        <w:tc>
          <w:tcPr>
            <w:tcW w:w="1772"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生活污水</w:t>
            </w:r>
          </w:p>
        </w:tc>
        <w:tc>
          <w:tcPr>
            <w:tcW w:w="166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419"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64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70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69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576"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510"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r>
      <w:tr w:rsidR="00EF6D02">
        <w:trPr>
          <w:trHeight w:val="454"/>
          <w:jc w:val="center"/>
        </w:trPr>
        <w:tc>
          <w:tcPr>
            <w:tcW w:w="1185" w:type="dxa"/>
            <w:vMerge/>
            <w:vAlign w:val="center"/>
          </w:tcPr>
          <w:p w:rsidR="00EF6D02" w:rsidRPr="00E24C3E" w:rsidRDefault="00EF6D02">
            <w:pPr>
              <w:pStyle w:val="af5"/>
              <w:rPr>
                <w:kern w:val="2"/>
              </w:rPr>
            </w:pPr>
          </w:p>
        </w:tc>
        <w:tc>
          <w:tcPr>
            <w:tcW w:w="1772"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洗车废水</w:t>
            </w:r>
          </w:p>
        </w:tc>
        <w:tc>
          <w:tcPr>
            <w:tcW w:w="166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419"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64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70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69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576"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510"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r>
      <w:tr w:rsidR="00EF6D02">
        <w:trPr>
          <w:trHeight w:val="454"/>
          <w:jc w:val="center"/>
        </w:trPr>
        <w:tc>
          <w:tcPr>
            <w:tcW w:w="1185" w:type="dxa"/>
            <w:vMerge/>
            <w:vAlign w:val="center"/>
          </w:tcPr>
          <w:p w:rsidR="00EF6D02" w:rsidRPr="00E24C3E" w:rsidRDefault="00EF6D02">
            <w:pPr>
              <w:pStyle w:val="af5"/>
              <w:rPr>
                <w:kern w:val="2"/>
              </w:rPr>
            </w:pPr>
          </w:p>
        </w:tc>
        <w:tc>
          <w:tcPr>
            <w:tcW w:w="1772"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洗砂废水</w:t>
            </w:r>
          </w:p>
        </w:tc>
        <w:tc>
          <w:tcPr>
            <w:tcW w:w="166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419"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64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70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69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576"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510"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r>
      <w:tr w:rsidR="00EF6D02">
        <w:trPr>
          <w:trHeight w:val="454"/>
          <w:jc w:val="center"/>
        </w:trPr>
        <w:tc>
          <w:tcPr>
            <w:tcW w:w="1185" w:type="dxa"/>
            <w:vMerge w:val="restart"/>
            <w:vAlign w:val="center"/>
          </w:tcPr>
          <w:p w:rsidR="00EF6D02" w:rsidRPr="00E24C3E" w:rsidRDefault="007C1293">
            <w:pPr>
              <w:pStyle w:val="af5"/>
              <w:rPr>
                <w:kern w:val="2"/>
              </w:rPr>
            </w:pPr>
            <w:r w:rsidRPr="00E24C3E">
              <w:rPr>
                <w:rFonts w:hint="eastAsia"/>
                <w:kern w:val="2"/>
              </w:rPr>
              <w:t>一般工业</w:t>
            </w:r>
          </w:p>
          <w:p w:rsidR="00EF6D02" w:rsidRPr="00E24C3E" w:rsidRDefault="007C1293">
            <w:pPr>
              <w:pStyle w:val="af5"/>
              <w:rPr>
                <w:kern w:val="2"/>
              </w:rPr>
            </w:pPr>
            <w:r w:rsidRPr="00E24C3E">
              <w:rPr>
                <w:rFonts w:hint="eastAsia"/>
                <w:kern w:val="2"/>
              </w:rPr>
              <w:t>固体废物</w:t>
            </w:r>
          </w:p>
        </w:tc>
        <w:tc>
          <w:tcPr>
            <w:tcW w:w="1772"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生活垃圾</w:t>
            </w:r>
          </w:p>
        </w:tc>
        <w:tc>
          <w:tcPr>
            <w:tcW w:w="166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419"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64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70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0.54t/a</w:t>
            </w:r>
          </w:p>
        </w:tc>
        <w:tc>
          <w:tcPr>
            <w:tcW w:w="169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576"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0.54t/a</w:t>
            </w:r>
          </w:p>
        </w:tc>
        <w:tc>
          <w:tcPr>
            <w:tcW w:w="1510"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0.54t/a</w:t>
            </w:r>
          </w:p>
        </w:tc>
      </w:tr>
      <w:tr w:rsidR="00EF6D02">
        <w:trPr>
          <w:trHeight w:val="454"/>
          <w:jc w:val="center"/>
        </w:trPr>
        <w:tc>
          <w:tcPr>
            <w:tcW w:w="1185" w:type="dxa"/>
            <w:vMerge/>
            <w:vAlign w:val="center"/>
          </w:tcPr>
          <w:p w:rsidR="00EF6D02" w:rsidRPr="00E24C3E" w:rsidRDefault="00EF6D02">
            <w:pPr>
              <w:pStyle w:val="af5"/>
              <w:rPr>
                <w:kern w:val="2"/>
              </w:rPr>
            </w:pPr>
          </w:p>
        </w:tc>
        <w:tc>
          <w:tcPr>
            <w:tcW w:w="1772"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废料、杂质</w:t>
            </w:r>
          </w:p>
        </w:tc>
        <w:tc>
          <w:tcPr>
            <w:tcW w:w="166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419"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64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70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41128.561t/a</w:t>
            </w:r>
          </w:p>
        </w:tc>
        <w:tc>
          <w:tcPr>
            <w:tcW w:w="169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576"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41128.561t/a</w:t>
            </w:r>
          </w:p>
        </w:tc>
        <w:tc>
          <w:tcPr>
            <w:tcW w:w="1510"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41128.561t/a</w:t>
            </w:r>
          </w:p>
        </w:tc>
      </w:tr>
      <w:tr w:rsidR="00EF6D02">
        <w:trPr>
          <w:trHeight w:val="454"/>
          <w:jc w:val="center"/>
        </w:trPr>
        <w:tc>
          <w:tcPr>
            <w:tcW w:w="1185" w:type="dxa"/>
            <w:vMerge/>
            <w:vAlign w:val="center"/>
          </w:tcPr>
          <w:p w:rsidR="00EF6D02" w:rsidRPr="00E24C3E" w:rsidRDefault="00EF6D02">
            <w:pPr>
              <w:pStyle w:val="af5"/>
              <w:rPr>
                <w:kern w:val="2"/>
              </w:rPr>
            </w:pPr>
          </w:p>
        </w:tc>
        <w:tc>
          <w:tcPr>
            <w:tcW w:w="1772"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泥饼</w:t>
            </w:r>
          </w:p>
        </w:tc>
        <w:tc>
          <w:tcPr>
            <w:tcW w:w="166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419"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64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70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12971.8t/a</w:t>
            </w:r>
          </w:p>
        </w:tc>
        <w:tc>
          <w:tcPr>
            <w:tcW w:w="169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576"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12971.8t/a</w:t>
            </w:r>
          </w:p>
        </w:tc>
        <w:tc>
          <w:tcPr>
            <w:tcW w:w="1510"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12971.8t/a</w:t>
            </w:r>
          </w:p>
        </w:tc>
      </w:tr>
      <w:tr w:rsidR="00EF6D02">
        <w:trPr>
          <w:trHeight w:val="454"/>
          <w:jc w:val="center"/>
        </w:trPr>
        <w:tc>
          <w:tcPr>
            <w:tcW w:w="1185" w:type="dxa"/>
            <w:vMerge/>
            <w:vAlign w:val="center"/>
          </w:tcPr>
          <w:p w:rsidR="00EF6D02" w:rsidRPr="00E24C3E" w:rsidRDefault="00EF6D02">
            <w:pPr>
              <w:pStyle w:val="af5"/>
              <w:rPr>
                <w:kern w:val="2"/>
              </w:rPr>
            </w:pPr>
          </w:p>
        </w:tc>
        <w:tc>
          <w:tcPr>
            <w:tcW w:w="1772"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废包装袋</w:t>
            </w:r>
          </w:p>
        </w:tc>
        <w:tc>
          <w:tcPr>
            <w:tcW w:w="166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419"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64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703"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0.06t/a</w:t>
            </w:r>
          </w:p>
        </w:tc>
        <w:tc>
          <w:tcPr>
            <w:tcW w:w="1695"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w:t>
            </w:r>
          </w:p>
        </w:tc>
        <w:tc>
          <w:tcPr>
            <w:tcW w:w="1576"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0.06t/a</w:t>
            </w:r>
          </w:p>
        </w:tc>
        <w:tc>
          <w:tcPr>
            <w:tcW w:w="1510" w:type="dxa"/>
            <w:vAlign w:val="center"/>
          </w:tcPr>
          <w:p w:rsidR="00EF6D02" w:rsidRPr="00E24C3E" w:rsidRDefault="007C1293">
            <w:pPr>
              <w:pStyle w:val="af5"/>
              <w:rPr>
                <w:rFonts w:ascii="宋体" w:hAnsi="宋体" w:cs="宋体"/>
                <w:kern w:val="2"/>
              </w:rPr>
            </w:pPr>
            <w:r w:rsidRPr="00E24C3E">
              <w:rPr>
                <w:rFonts w:ascii="宋体" w:hAnsi="宋体" w:cs="宋体" w:hint="eastAsia"/>
                <w:kern w:val="2"/>
              </w:rPr>
              <w:t>0.06t/a</w:t>
            </w:r>
          </w:p>
        </w:tc>
      </w:tr>
    </w:tbl>
    <w:p w:rsidR="00EF6D02" w:rsidRDefault="007C1293">
      <w:pPr>
        <w:pStyle w:val="af5"/>
        <w:jc w:val="both"/>
      </w:pPr>
      <w:r>
        <w:rPr>
          <w:rFonts w:hint="eastAsia"/>
        </w:rPr>
        <w:t>注：</w:t>
      </w:r>
      <w:r w:rsidR="00EF6D02">
        <w:fldChar w:fldCharType="begin"/>
      </w:r>
      <w:r>
        <w:instrText xml:space="preserve"> = 6 \* GB3 \* MERGEFORMAT </w:instrText>
      </w:r>
      <w:r w:rsidR="00EF6D02">
        <w:fldChar w:fldCharType="separate"/>
      </w:r>
      <w:r>
        <w:rPr>
          <w:rFonts w:hint="eastAsia"/>
        </w:rPr>
        <w:t>⑥</w:t>
      </w:r>
      <w:r w:rsidR="00EF6D02">
        <w:fldChar w:fldCharType="end"/>
      </w:r>
      <w:r>
        <w:t>=</w:t>
      </w:r>
      <w:r w:rsidR="00EF6D02">
        <w:fldChar w:fldCharType="begin"/>
      </w:r>
      <w:r>
        <w:instrText xml:space="preserve"> = 1 \* GB3 \* MERGEFORMAT </w:instrText>
      </w:r>
      <w:r w:rsidR="00EF6D02">
        <w:fldChar w:fldCharType="separate"/>
      </w:r>
      <w:r>
        <w:rPr>
          <w:rFonts w:hint="eastAsia"/>
        </w:rPr>
        <w:t>①</w:t>
      </w:r>
      <w:r w:rsidR="00EF6D02">
        <w:fldChar w:fldCharType="end"/>
      </w:r>
      <w:r>
        <w:t>+</w:t>
      </w:r>
      <w:r w:rsidR="00EF6D02">
        <w:fldChar w:fldCharType="begin"/>
      </w:r>
      <w:r>
        <w:instrText xml:space="preserve"> = 3 \* GB3 \* MERGEFORMAT </w:instrText>
      </w:r>
      <w:r w:rsidR="00EF6D02">
        <w:fldChar w:fldCharType="separate"/>
      </w:r>
      <w:r>
        <w:rPr>
          <w:rFonts w:hint="eastAsia"/>
        </w:rPr>
        <w:t>③</w:t>
      </w:r>
      <w:r w:rsidR="00EF6D02">
        <w:fldChar w:fldCharType="end"/>
      </w:r>
      <w:r>
        <w:t>+</w:t>
      </w:r>
      <w:r w:rsidR="00EF6D02">
        <w:fldChar w:fldCharType="begin"/>
      </w:r>
      <w:r>
        <w:instrText xml:space="preserve"> = 4 \* GB3 \* MERGEFORMAT </w:instrText>
      </w:r>
      <w:r w:rsidR="00EF6D02">
        <w:fldChar w:fldCharType="separate"/>
      </w:r>
      <w:r>
        <w:rPr>
          <w:rFonts w:hint="eastAsia"/>
        </w:rPr>
        <w:t>④</w:t>
      </w:r>
      <w:r w:rsidR="00EF6D02">
        <w:fldChar w:fldCharType="end"/>
      </w:r>
      <w:r>
        <w:t>-</w:t>
      </w:r>
      <w:r w:rsidR="00EF6D02">
        <w:fldChar w:fldCharType="begin"/>
      </w:r>
      <w:r>
        <w:instrText xml:space="preserve"> = 5 \* GB3 \* MERGEFORMAT </w:instrText>
      </w:r>
      <w:r w:rsidR="00EF6D02">
        <w:fldChar w:fldCharType="separate"/>
      </w:r>
      <w:r>
        <w:rPr>
          <w:rFonts w:hint="eastAsia"/>
        </w:rPr>
        <w:t>⑤</w:t>
      </w:r>
      <w:r w:rsidR="00EF6D02">
        <w:fldChar w:fldCharType="end"/>
      </w:r>
      <w:r>
        <w:t>；</w:t>
      </w:r>
      <w:r w:rsidR="00EF6D02">
        <w:fldChar w:fldCharType="begin"/>
      </w:r>
      <w:r>
        <w:instrText xml:space="preserve"> = 7 \* GB3 \* MERGEFORMAT </w:instrText>
      </w:r>
      <w:r w:rsidR="00EF6D02">
        <w:fldChar w:fldCharType="separate"/>
      </w:r>
      <w:r>
        <w:rPr>
          <w:rFonts w:hint="eastAsia"/>
        </w:rPr>
        <w:t>⑦</w:t>
      </w:r>
      <w:r w:rsidR="00EF6D02">
        <w:fldChar w:fldCharType="end"/>
      </w:r>
      <w:r>
        <w:t>=</w:t>
      </w:r>
      <w:r w:rsidR="00EF6D02">
        <w:fldChar w:fldCharType="begin"/>
      </w:r>
      <w:r>
        <w:instrText xml:space="preserve"> = 6 \* GB3 \* MERGEFORMAT </w:instrText>
      </w:r>
      <w:r w:rsidR="00EF6D02">
        <w:fldChar w:fldCharType="separate"/>
      </w:r>
      <w:r>
        <w:rPr>
          <w:rFonts w:hint="eastAsia"/>
        </w:rPr>
        <w:t>⑥</w:t>
      </w:r>
      <w:r w:rsidR="00EF6D02">
        <w:fldChar w:fldCharType="end"/>
      </w:r>
      <w:r>
        <w:t>-</w:t>
      </w:r>
      <w:r w:rsidR="00EF6D02">
        <w:fldChar w:fldCharType="begin"/>
      </w:r>
      <w:r>
        <w:instrText xml:space="preserve"> = 1 \* GB3 \* MERGEFORMAT </w:instrText>
      </w:r>
      <w:r w:rsidR="00EF6D02">
        <w:fldChar w:fldCharType="separate"/>
      </w:r>
      <w:r>
        <w:rPr>
          <w:rFonts w:hint="eastAsia"/>
        </w:rPr>
        <w:t>①</w:t>
      </w:r>
      <w:r w:rsidR="00EF6D02">
        <w:fldChar w:fldCharType="end"/>
      </w:r>
      <w:r>
        <w:rPr>
          <w:rFonts w:hint="eastAsia"/>
        </w:rPr>
        <w:t>。</w:t>
      </w:r>
    </w:p>
    <w:sectPr w:rsidR="00EF6D02" w:rsidSect="00EF6D02">
      <w:footerReference w:type="default" r:id="rId37"/>
      <w:pgSz w:w="16838" w:h="11905" w:orient="landscape"/>
      <w:pgMar w:top="1800" w:right="1440" w:bottom="1800" w:left="1440" w:header="283" w:footer="113" w:gutter="0"/>
      <w:cols w:space="0"/>
      <w:docGrid w:type="lines" w:linePitch="33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4C3E" w:rsidRDefault="00E24C3E">
      <w:pPr>
        <w:spacing w:line="240" w:lineRule="auto"/>
        <w:ind w:firstLine="480"/>
      </w:pPr>
      <w:r>
        <w:separator/>
      </w:r>
    </w:p>
  </w:endnote>
  <w:endnote w:type="continuationSeparator" w:id="0">
    <w:p w:rsidR="00E24C3E" w:rsidRDefault="00E24C3E">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方正小标宋_GBK">
    <w:altName w:val="微软雅黑"/>
    <w:charset w:val="86"/>
    <w:family w:val="auto"/>
    <w:pitch w:val="default"/>
    <w:sig w:usb0="00000000" w:usb1="00000000" w:usb2="00082016" w:usb3="00000000" w:csb0="00040001" w:csb1="00000000"/>
  </w:font>
  <w:font w:name="楷体_GB2312">
    <w:altName w:val="楷体"/>
    <w:charset w:val="86"/>
    <w:family w:val="modern"/>
    <w:pitch w:val="default"/>
    <w:sig w:usb0="00000001" w:usb1="080E0000" w:usb2="00000000" w:usb3="00000000" w:csb0="0004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293" w:rsidRDefault="007C1293">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293" w:rsidRDefault="007C1293">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293" w:rsidRDefault="007C1293">
    <w:pPr>
      <w:pStyle w:val="a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293" w:rsidRDefault="007C1293">
    <w:pPr>
      <w:pStyle w:val="ae"/>
    </w:pPr>
    <w:r>
      <w:pict>
        <v:shapetype id="_x0000_t202" coordsize="21600,21600" o:spt="202" path="m,l,21600r21600,l21600,xe">
          <v:stroke joinstyle="miter"/>
          <v:path gradientshapeok="t" o:connecttype="rect"/>
        </v:shapetype>
        <v:shape id="_x0000_s3073" type="#_x0000_t202" style="position:absolute;margin-left:0;margin-top:0;width:2in;height:2in;z-index:1;mso-wrap-style:none;mso-position-horizontal:center;mso-position-horizontal-relative:margin" filled="f" stroked="f" strokeweight="1.25pt">
          <v:textbox style="mso-fit-shape-to-text:t" inset="0,0,0,0">
            <w:txbxContent>
              <w:p w:rsidR="007C1293" w:rsidRDefault="007C1293">
                <w:pPr>
                  <w:pStyle w:val="ae"/>
                </w:pPr>
                <w:fldSimple w:instr=" PAGE  \* MERGEFORMAT ">
                  <w:r w:rsidR="00881F4D">
                    <w:rPr>
                      <w:noProof/>
                    </w:rPr>
                    <w:t>39</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293" w:rsidRDefault="007C1293">
    <w:pPr>
      <w:tabs>
        <w:tab w:val="center" w:pos="4153"/>
        <w:tab w:val="right" w:pos="8306"/>
      </w:tabs>
      <w:ind w:firstLine="480"/>
    </w:pPr>
    <w:r>
      <w:pict>
        <v:shapetype id="_x0000_t202" coordsize="21600,21600" o:spt="202" path="m,l,21600r21600,l21600,xe">
          <v:stroke joinstyle="miter"/>
          <v:path gradientshapeok="t" o:connecttype="rect"/>
        </v:shapetype>
        <v:shape id="_x0000_s3074" type="#_x0000_t202" style="position:absolute;left:0;text-align:left;margin-left:0;margin-top:0;width:2in;height:2in;z-index:2;mso-wrap-style:none;mso-position-horizontal:center;mso-position-horizontal-relative:margin" filled="f" stroked="f" strokeweight="1.25pt">
          <v:textbox style="mso-fit-shape-to-text:t" inset="0,0,0,0">
            <w:txbxContent>
              <w:p w:rsidR="007C1293" w:rsidRDefault="007C1293">
                <w:pPr>
                  <w:pStyle w:val="ae"/>
                </w:pPr>
                <w:fldSimple w:instr=" PAGE  \* MERGEFORMAT ">
                  <w:r>
                    <w:rPr>
                      <w:noProof/>
                    </w:rPr>
                    <w:t>51</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4C3E" w:rsidRDefault="00E24C3E">
      <w:pPr>
        <w:ind w:firstLine="480"/>
      </w:pPr>
      <w:r>
        <w:separator/>
      </w:r>
    </w:p>
  </w:footnote>
  <w:footnote w:type="continuationSeparator" w:id="0">
    <w:p w:rsidR="00E24C3E" w:rsidRDefault="00E24C3E">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293" w:rsidRDefault="007C1293">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293" w:rsidRDefault="007C1293">
    <w:pPr>
      <w:pStyle w:val="af"/>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293" w:rsidRDefault="007C1293">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2A5D62A"/>
    <w:multiLevelType w:val="multilevel"/>
    <w:tmpl w:val="82A5D62A"/>
    <w:lvl w:ilvl="0">
      <w:start w:val="1"/>
      <w:numFmt w:val="decimal"/>
      <w:pStyle w:val="a"/>
      <w:suff w:val="space"/>
      <w:lvlText w:val="表%1  "/>
      <w:lvlJc w:val="left"/>
      <w:pPr>
        <w:tabs>
          <w:tab w:val="left" w:pos="0"/>
        </w:tabs>
        <w:ind w:left="432" w:hanging="432"/>
      </w:pPr>
      <w:rPr>
        <w:rFonts w:ascii="Times New Roman" w:eastAsia="宋体" w:hAnsi="Times New Roman" w:cs="Times New Roman" w:hint="default"/>
        <w:b/>
        <w:bCs/>
        <w:i w:val="0"/>
        <w:iCs w:val="0"/>
        <w:caps w:val="0"/>
        <w:smallCaps w:val="0"/>
        <w:strike w:val="0"/>
        <w:dstrike w:val="0"/>
        <w:color w:val="auto"/>
        <w:spacing w:val="0"/>
        <w:w w:val="100"/>
        <w:kern w:val="0"/>
        <w:position w:val="0"/>
        <w:sz w:val="24"/>
        <w:szCs w:val="24"/>
        <w:u w:val="none"/>
        <w:shd w:val="clear" w:color="auto" w:fill="auto"/>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1146" w:hanging="720"/>
      </w:pPr>
      <w:rPr>
        <w:rFonts w:ascii="Times New Roman" w:eastAsia="宋体" w:hAnsi="Times New Roman" w:cs="Arial" w:hint="default"/>
      </w:rPr>
    </w:lvl>
    <w:lvl w:ilvl="3">
      <w:start w:val="1"/>
      <w:numFmt w:val="decimal"/>
      <w:suff w:val="space"/>
      <w:lvlText w:val="%1.%2.%3.%4"/>
      <w:lvlJc w:val="left"/>
      <w:pPr>
        <w:ind w:left="1431" w:hanging="864"/>
      </w:pPr>
      <w:rPr>
        <w:rFonts w:hint="default"/>
        <w:spacing w:val="-20"/>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
    <w:nsid w:val="9713A8B5"/>
    <w:multiLevelType w:val="singleLevel"/>
    <w:tmpl w:val="9713A8B5"/>
    <w:lvl w:ilvl="0">
      <w:start w:val="4"/>
      <w:numFmt w:val="decimal"/>
      <w:suff w:val="nothing"/>
      <w:lvlText w:val="%1、"/>
      <w:lvlJc w:val="left"/>
    </w:lvl>
  </w:abstractNum>
  <w:abstractNum w:abstractNumId="2">
    <w:nsid w:val="C3F3C947"/>
    <w:multiLevelType w:val="singleLevel"/>
    <w:tmpl w:val="C3F3C947"/>
    <w:lvl w:ilvl="0">
      <w:start w:val="2"/>
      <w:numFmt w:val="decimal"/>
      <w:suff w:val="nothing"/>
      <w:lvlText w:val="（%1）"/>
      <w:lvlJc w:val="left"/>
    </w:lvl>
  </w:abstractNum>
  <w:abstractNum w:abstractNumId="3">
    <w:nsid w:val="D2D3466B"/>
    <w:multiLevelType w:val="multilevel"/>
    <w:tmpl w:val="D2D3466B"/>
    <w:lvl w:ilvl="0">
      <w:start w:val="1"/>
      <w:numFmt w:val="decimal"/>
      <w:suff w:val="nothing"/>
      <w:lvlText w:val="%1"/>
      <w:lvlJc w:val="left"/>
      <w:pPr>
        <w:tabs>
          <w:tab w:val="left" w:pos="0"/>
        </w:tabs>
        <w:ind w:left="0" w:firstLine="0"/>
      </w:pPr>
      <w:rPr>
        <w:rFonts w:hint="default"/>
        <w:color w:val="FFFFFF"/>
        <w:sz w:val="2"/>
        <w:szCs w:val="2"/>
      </w:rPr>
    </w:lvl>
    <w:lvl w:ilvl="1">
      <w:start w:val="1"/>
      <w:numFmt w:val="decimal"/>
      <w:pStyle w:val="2"/>
      <w:suff w:val="space"/>
      <w:lvlText w:val="%1.%2"/>
      <w:lvlJc w:val="left"/>
      <w:pPr>
        <w:tabs>
          <w:tab w:val="left" w:pos="0"/>
        </w:tabs>
        <w:ind w:left="238" w:firstLine="0"/>
      </w:pPr>
      <w:rPr>
        <w:rFonts w:hint="default"/>
      </w:rPr>
    </w:lvl>
    <w:lvl w:ilvl="2">
      <w:start w:val="1"/>
      <w:numFmt w:val="decimal"/>
      <w:pStyle w:val="3"/>
      <w:suff w:val="space"/>
      <w:lvlText w:val="%1.%2.%3"/>
      <w:lvlJc w:val="left"/>
      <w:pPr>
        <w:tabs>
          <w:tab w:val="left" w:pos="0"/>
        </w:tabs>
        <w:ind w:left="0" w:firstLine="0"/>
      </w:pPr>
      <w:rPr>
        <w:rFonts w:hint="default"/>
      </w:rPr>
    </w:lvl>
    <w:lvl w:ilvl="3">
      <w:start w:val="1"/>
      <w:numFmt w:val="decimal"/>
      <w:lvlText w:val="%1.%2.%3.%4."/>
      <w:lvlJc w:val="left"/>
      <w:pPr>
        <w:ind w:left="850" w:hanging="850"/>
      </w:pPr>
      <w:rPr>
        <w:rFonts w:hint="eastAsia"/>
      </w:rPr>
    </w:lvl>
    <w:lvl w:ilvl="4">
      <w:start w:val="1"/>
      <w:numFmt w:val="decimal"/>
      <w:lvlText w:val="%1.%2.%3.%4.%5."/>
      <w:lvlJc w:val="left"/>
      <w:pPr>
        <w:ind w:left="991" w:hanging="991"/>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5" w:hanging="1275"/>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8" w:hanging="1558"/>
      </w:pPr>
      <w:rPr>
        <w:rFonts w:hint="eastAsia"/>
      </w:rPr>
    </w:lvl>
  </w:abstractNum>
  <w:abstractNum w:abstractNumId="4">
    <w:nsid w:val="E195E9FC"/>
    <w:multiLevelType w:val="singleLevel"/>
    <w:tmpl w:val="E195E9FC"/>
    <w:lvl w:ilvl="0">
      <w:start w:val="1"/>
      <w:numFmt w:val="decimal"/>
      <w:pStyle w:val="1"/>
      <w:suff w:val="nothing"/>
      <w:lvlText w:val="%1、"/>
      <w:lvlJc w:val="left"/>
      <w:pPr>
        <w:tabs>
          <w:tab w:val="left" w:pos="0"/>
        </w:tabs>
        <w:ind w:left="0" w:firstLine="420"/>
      </w:pPr>
      <w:rPr>
        <w:rFonts w:hint="default"/>
      </w:rPr>
    </w:lvl>
  </w:abstractNum>
  <w:abstractNum w:abstractNumId="5">
    <w:nsid w:val="F3FED057"/>
    <w:multiLevelType w:val="multilevel"/>
    <w:tmpl w:val="F3FED057"/>
    <w:lvl w:ilvl="0">
      <w:start w:val="1"/>
      <w:numFmt w:val="decimal"/>
      <w:suff w:val="space"/>
      <w:lvlText w:val="表%1"/>
      <w:lvlJc w:val="left"/>
      <w:pPr>
        <w:tabs>
          <w:tab w:val="left" w:pos="420"/>
        </w:tabs>
        <w:ind w:left="432" w:hanging="432"/>
      </w:pPr>
      <w:rPr>
        <w:rFonts w:hint="default"/>
      </w:rPr>
    </w:lvl>
    <w:lvl w:ilvl="1">
      <w:start w:val="1"/>
      <w:numFmt w:val="decimal"/>
      <w:suff w:val="space"/>
      <w:lvlText w:val="%1.%2"/>
      <w:lvlJc w:val="left"/>
      <w:pPr>
        <w:tabs>
          <w:tab w:val="left" w:pos="420"/>
        </w:tabs>
        <w:ind w:left="0" w:firstLine="0"/>
      </w:pPr>
      <w:rPr>
        <w:rFonts w:hint="default"/>
      </w:rPr>
    </w:lvl>
    <w:lvl w:ilvl="2">
      <w:start w:val="1"/>
      <w:numFmt w:val="decimal"/>
      <w:suff w:val="space"/>
      <w:lvlText w:val="%1.%2.%3"/>
      <w:lvlJc w:val="left"/>
      <w:pPr>
        <w:tabs>
          <w:tab w:val="left" w:pos="420"/>
        </w:tabs>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abstractNum w:abstractNumId="6">
    <w:nsid w:val="FE44BD54"/>
    <w:multiLevelType w:val="singleLevel"/>
    <w:tmpl w:val="FE44BD54"/>
    <w:lvl w:ilvl="0">
      <w:start w:val="4"/>
      <w:numFmt w:val="decimal"/>
      <w:suff w:val="nothing"/>
      <w:lvlText w:val="%1、"/>
      <w:lvlJc w:val="left"/>
    </w:lvl>
  </w:abstractNum>
  <w:abstractNum w:abstractNumId="7">
    <w:nsid w:val="045C902A"/>
    <w:multiLevelType w:val="singleLevel"/>
    <w:tmpl w:val="045C902A"/>
    <w:lvl w:ilvl="0">
      <w:start w:val="1"/>
      <w:numFmt w:val="decimal"/>
      <w:pStyle w:val="a0"/>
      <w:suff w:val="nothing"/>
      <w:lvlText w:val="附图%1"/>
      <w:lvlJc w:val="left"/>
      <w:pPr>
        <w:tabs>
          <w:tab w:val="left" w:pos="0"/>
        </w:tabs>
      </w:pPr>
      <w:rPr>
        <w:rFonts w:eastAsia="宋体" w:cs="Times New Roman" w:hint="default"/>
        <w:b/>
        <w:bCs/>
        <w:sz w:val="24"/>
        <w:szCs w:val="24"/>
      </w:rPr>
    </w:lvl>
  </w:abstractNum>
  <w:abstractNum w:abstractNumId="8">
    <w:nsid w:val="12F43B1C"/>
    <w:multiLevelType w:val="singleLevel"/>
    <w:tmpl w:val="12F43B1C"/>
    <w:lvl w:ilvl="0">
      <w:start w:val="1"/>
      <w:numFmt w:val="decimal"/>
      <w:pStyle w:val="a1"/>
      <w:suff w:val="nothing"/>
      <w:lvlText w:val="附件%1"/>
      <w:lvlJc w:val="left"/>
      <w:pPr>
        <w:tabs>
          <w:tab w:val="left" w:pos="0"/>
        </w:tabs>
        <w:ind w:left="0" w:firstLine="0"/>
      </w:pPr>
      <w:rPr>
        <w:rFonts w:ascii="Times New Roman" w:eastAsia="宋体" w:hAnsi="Times New Roman" w:cs="Times New Roman" w:hint="default"/>
        <w:b/>
        <w:bCs/>
        <w:sz w:val="24"/>
        <w:szCs w:val="24"/>
      </w:rPr>
    </w:lvl>
  </w:abstractNum>
  <w:abstractNum w:abstractNumId="9">
    <w:nsid w:val="3BEC5BE6"/>
    <w:multiLevelType w:val="singleLevel"/>
    <w:tmpl w:val="3BEC5BE6"/>
    <w:lvl w:ilvl="0">
      <w:start w:val="1"/>
      <w:numFmt w:val="decimal"/>
      <w:suff w:val="nothing"/>
      <w:lvlText w:val="（%1）"/>
      <w:lvlJc w:val="left"/>
    </w:lvl>
  </w:abstractNum>
  <w:abstractNum w:abstractNumId="10">
    <w:nsid w:val="5E89A676"/>
    <w:multiLevelType w:val="singleLevel"/>
    <w:tmpl w:val="5E89A676"/>
    <w:lvl w:ilvl="0">
      <w:start w:val="6"/>
      <w:numFmt w:val="decimal"/>
      <w:suff w:val="nothing"/>
      <w:lvlText w:val="%1、"/>
      <w:lvlJc w:val="left"/>
    </w:lvl>
  </w:abstractNum>
  <w:abstractNum w:abstractNumId="11">
    <w:nsid w:val="72E600EF"/>
    <w:multiLevelType w:val="singleLevel"/>
    <w:tmpl w:val="72E600EF"/>
    <w:lvl w:ilvl="0">
      <w:start w:val="1"/>
      <w:numFmt w:val="decimal"/>
      <w:suff w:val="nothing"/>
      <w:lvlText w:val="%1、"/>
      <w:lvlJc w:val="left"/>
    </w:lvl>
  </w:abstractNum>
  <w:num w:numId="1">
    <w:abstractNumId w:val="4"/>
  </w:num>
  <w:num w:numId="2">
    <w:abstractNumId w:val="3"/>
  </w:num>
  <w:num w:numId="3">
    <w:abstractNumId w:val="5"/>
  </w:num>
  <w:num w:numId="4">
    <w:abstractNumId w:val="8"/>
  </w:num>
  <w:num w:numId="5">
    <w:abstractNumId w:val="7"/>
  </w:num>
  <w:num w:numId="6">
    <w:abstractNumId w:val="0"/>
  </w:num>
  <w:num w:numId="7">
    <w:abstractNumId w:val="9"/>
  </w:num>
  <w:num w:numId="8">
    <w:abstractNumId w:val="1"/>
  </w:num>
  <w:num w:numId="9">
    <w:abstractNumId w:val="6"/>
  </w:num>
  <w:num w:numId="10">
    <w:abstractNumId w:val="10"/>
  </w:num>
  <w:num w:numId="11">
    <w:abstractNumId w:val="11"/>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1200"/>
  <w:drawingGridVerticalSpacing w:val="166"/>
  <w:noPunctuationKerning/>
  <w:characterSpacingControl w:val="compressPunctuation"/>
  <w:hdrShapeDefaults>
    <o:shapedefaults v:ext="edit" spidmax="5122" strokecolor="#739cc3">
      <v:fill angle="90" type="gradient">
        <o:fill v:ext="view" type="gradientUnscaled"/>
      </v:fill>
      <v:stroke color="#739cc3" weight="1.25pt"/>
    </o:shapedefaults>
    <o:shapelayout v:ext="edit">
      <o:idmap v:ext="edit" data="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F6D02"/>
    <w:rsid w:val="007C1293"/>
    <w:rsid w:val="00881F4D"/>
    <w:rsid w:val="00E24C3E"/>
    <w:rsid w:val="00EF6D02"/>
    <w:rsid w:val="02CD47AD"/>
    <w:rsid w:val="02EF59F8"/>
    <w:rsid w:val="04D8694E"/>
    <w:rsid w:val="04DF7CDC"/>
    <w:rsid w:val="0601404A"/>
    <w:rsid w:val="068D43A1"/>
    <w:rsid w:val="0712585C"/>
    <w:rsid w:val="07CA4C73"/>
    <w:rsid w:val="09BC4A90"/>
    <w:rsid w:val="09FC4E43"/>
    <w:rsid w:val="0B511A6F"/>
    <w:rsid w:val="0B9D2C89"/>
    <w:rsid w:val="0D5C636E"/>
    <w:rsid w:val="0D6E42F3"/>
    <w:rsid w:val="0D7B0357"/>
    <w:rsid w:val="0FC3515A"/>
    <w:rsid w:val="10C50464"/>
    <w:rsid w:val="116F4196"/>
    <w:rsid w:val="145A2EDB"/>
    <w:rsid w:val="150A2B53"/>
    <w:rsid w:val="152C2AC9"/>
    <w:rsid w:val="1610623E"/>
    <w:rsid w:val="162B4F07"/>
    <w:rsid w:val="16CB2A60"/>
    <w:rsid w:val="16EB2510"/>
    <w:rsid w:val="17532FEA"/>
    <w:rsid w:val="187973A6"/>
    <w:rsid w:val="191A0E8B"/>
    <w:rsid w:val="1962557A"/>
    <w:rsid w:val="19AC41D9"/>
    <w:rsid w:val="1AFC1190"/>
    <w:rsid w:val="1B944F25"/>
    <w:rsid w:val="1C184E2C"/>
    <w:rsid w:val="1C640D9B"/>
    <w:rsid w:val="1CB02232"/>
    <w:rsid w:val="1CEB14BC"/>
    <w:rsid w:val="1DE478B1"/>
    <w:rsid w:val="1E220F0E"/>
    <w:rsid w:val="1EA05B2F"/>
    <w:rsid w:val="1EC05C79"/>
    <w:rsid w:val="1FAA02DF"/>
    <w:rsid w:val="1FD46AEE"/>
    <w:rsid w:val="20012DA5"/>
    <w:rsid w:val="204A0286"/>
    <w:rsid w:val="215920DF"/>
    <w:rsid w:val="22280ABD"/>
    <w:rsid w:val="2360530D"/>
    <w:rsid w:val="239C52BE"/>
    <w:rsid w:val="240A19EC"/>
    <w:rsid w:val="248F1707"/>
    <w:rsid w:val="260B04D9"/>
    <w:rsid w:val="26C03072"/>
    <w:rsid w:val="273837FA"/>
    <w:rsid w:val="278056C5"/>
    <w:rsid w:val="27CE17BE"/>
    <w:rsid w:val="28812B87"/>
    <w:rsid w:val="28E514B5"/>
    <w:rsid w:val="2920604A"/>
    <w:rsid w:val="298F31CF"/>
    <w:rsid w:val="2AB70C30"/>
    <w:rsid w:val="2ADE7F6A"/>
    <w:rsid w:val="2BCD0743"/>
    <w:rsid w:val="2C3308EC"/>
    <w:rsid w:val="2D044F0F"/>
    <w:rsid w:val="2D662499"/>
    <w:rsid w:val="2E1853D5"/>
    <w:rsid w:val="2E544143"/>
    <w:rsid w:val="2EAE2349"/>
    <w:rsid w:val="2EB53192"/>
    <w:rsid w:val="2EF51D26"/>
    <w:rsid w:val="30973901"/>
    <w:rsid w:val="323E5F09"/>
    <w:rsid w:val="36472C31"/>
    <w:rsid w:val="36CE17DB"/>
    <w:rsid w:val="384F24A7"/>
    <w:rsid w:val="38740160"/>
    <w:rsid w:val="38B86BCD"/>
    <w:rsid w:val="391B2050"/>
    <w:rsid w:val="3A5E69D2"/>
    <w:rsid w:val="3BF70E8C"/>
    <w:rsid w:val="3C2974B3"/>
    <w:rsid w:val="3C2D6FA3"/>
    <w:rsid w:val="3C8E2F55"/>
    <w:rsid w:val="3D0A2E41"/>
    <w:rsid w:val="3D0A7413"/>
    <w:rsid w:val="3D805C50"/>
    <w:rsid w:val="3DC61E40"/>
    <w:rsid w:val="3E385A19"/>
    <w:rsid w:val="3E7F160D"/>
    <w:rsid w:val="3ECC7453"/>
    <w:rsid w:val="3FFD4EDF"/>
    <w:rsid w:val="402406BD"/>
    <w:rsid w:val="432C0A1B"/>
    <w:rsid w:val="44784B34"/>
    <w:rsid w:val="449164F2"/>
    <w:rsid w:val="454F7F8B"/>
    <w:rsid w:val="45806396"/>
    <w:rsid w:val="45C3757A"/>
    <w:rsid w:val="45E10B02"/>
    <w:rsid w:val="46040D75"/>
    <w:rsid w:val="49401ADC"/>
    <w:rsid w:val="4B3F089F"/>
    <w:rsid w:val="4B977F95"/>
    <w:rsid w:val="4BBE2CA0"/>
    <w:rsid w:val="4BE86A43"/>
    <w:rsid w:val="4BF21670"/>
    <w:rsid w:val="4C0D3812"/>
    <w:rsid w:val="4C5E0AB3"/>
    <w:rsid w:val="4F861009"/>
    <w:rsid w:val="4F9F38BD"/>
    <w:rsid w:val="50566112"/>
    <w:rsid w:val="50BD3FDF"/>
    <w:rsid w:val="518C7E71"/>
    <w:rsid w:val="53253909"/>
    <w:rsid w:val="53A9454A"/>
    <w:rsid w:val="565E4F71"/>
    <w:rsid w:val="56DC71A4"/>
    <w:rsid w:val="571511AC"/>
    <w:rsid w:val="574865E8"/>
    <w:rsid w:val="5789732C"/>
    <w:rsid w:val="582B2191"/>
    <w:rsid w:val="58DE3CD2"/>
    <w:rsid w:val="594B184B"/>
    <w:rsid w:val="5AD72E49"/>
    <w:rsid w:val="5BA364E3"/>
    <w:rsid w:val="5C2A708D"/>
    <w:rsid w:val="5C6209AD"/>
    <w:rsid w:val="5C6C1F2B"/>
    <w:rsid w:val="5D855FE1"/>
    <w:rsid w:val="5E6957C1"/>
    <w:rsid w:val="5F381638"/>
    <w:rsid w:val="5F3C1128"/>
    <w:rsid w:val="5FD0613A"/>
    <w:rsid w:val="60477D84"/>
    <w:rsid w:val="60F021CA"/>
    <w:rsid w:val="61E433B1"/>
    <w:rsid w:val="62410C70"/>
    <w:rsid w:val="62620EA5"/>
    <w:rsid w:val="626915E4"/>
    <w:rsid w:val="63D556A7"/>
    <w:rsid w:val="645C36D2"/>
    <w:rsid w:val="64920FE4"/>
    <w:rsid w:val="64B60849"/>
    <w:rsid w:val="650A63BE"/>
    <w:rsid w:val="650E0E71"/>
    <w:rsid w:val="65D53D3B"/>
    <w:rsid w:val="66E31E89"/>
    <w:rsid w:val="66F44096"/>
    <w:rsid w:val="67114C48"/>
    <w:rsid w:val="6732696D"/>
    <w:rsid w:val="6894741F"/>
    <w:rsid w:val="68A51AEC"/>
    <w:rsid w:val="6AAB0F10"/>
    <w:rsid w:val="6B0D7E9E"/>
    <w:rsid w:val="6B7A4531"/>
    <w:rsid w:val="6BB64010"/>
    <w:rsid w:val="6BDA7CFF"/>
    <w:rsid w:val="6C8758C5"/>
    <w:rsid w:val="6ED523ED"/>
    <w:rsid w:val="6EF51E6A"/>
    <w:rsid w:val="6FA523D2"/>
    <w:rsid w:val="70212C4C"/>
    <w:rsid w:val="705428A9"/>
    <w:rsid w:val="709A03B2"/>
    <w:rsid w:val="709F3E68"/>
    <w:rsid w:val="71216586"/>
    <w:rsid w:val="71B3584B"/>
    <w:rsid w:val="71CC633B"/>
    <w:rsid w:val="73281C56"/>
    <w:rsid w:val="73703BF1"/>
    <w:rsid w:val="738422B2"/>
    <w:rsid w:val="75A1363B"/>
    <w:rsid w:val="763B4B15"/>
    <w:rsid w:val="76A553AD"/>
    <w:rsid w:val="78AB3EE0"/>
    <w:rsid w:val="7BE14791"/>
    <w:rsid w:val="7C18217D"/>
    <w:rsid w:val="7C605FBA"/>
    <w:rsid w:val="7E036267"/>
    <w:rsid w:val="7ED56104"/>
    <w:rsid w:val="7F3E639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strokecolor="#739cc3">
      <v:fill angle="90" type="gradient">
        <o:fill v:ext="view" type="gradientUnscaled"/>
      </v:fill>
      <v:stroke color="#739cc3" weight="1.25pt"/>
    </o:shapedefaults>
    <o:shapelayout v:ext="edit">
      <o:idmap v:ext="edit" data="2"/>
      <o:rules v:ext="edit">
        <o:r id="V:Rule3" type="connector" idref="#直接箭头连接符 14"/>
        <o:r id="V:Rule4" type="connector" idref="#直接箭头连接符 14"/>
        <o:r id="V:Rule5" type="connector" idref="#直接箭头连接符 14"/>
        <o:r id="V:Rule6" type="connector" idref="#直接箭头连接符 14"/>
        <o:r id="V:Rule7" type="connector" idref="#直接箭头连接符 14"/>
        <o:r id="V:Rule8" type="connector" idref="#直接箭头连接符 14"/>
        <o:r id="V:Rule9" type="connector" idref="#直接箭头连接符 14"/>
        <o:r id="V:Rule10" type="connector" idref="#直接箭头连接符 14"/>
        <o:r id="V:Rule11" type="connector" idref="#直接箭头连接符 14"/>
        <o:r id="V:Rule12" type="connector" idref="#直接箭头连接符 14"/>
        <o:r id="V:Rule13" type="connector" idref="#直接箭头连接符 14"/>
        <o:r id="V:Rule14" type="connector" idref="#直接箭头连接符 14"/>
        <o:r id="V:Rule15" type="connector" idref="#直接箭头连接符 14"/>
        <o:r id="V:Rule16" type="connector" idref="#直接箭头连接符 14"/>
        <o:r id="V:Rule17" type="connector" idref="#直接箭头连接符 14"/>
        <o:r id="V:Rule18" type="connector" idref="#直接箭头连接符 14"/>
        <o:r id="V:Rule19" type="connector" idref="#直接箭头连接符 14"/>
        <o:r id="V:Rule20" type="connector" idref="#直接箭头连接符 14"/>
        <o:r id="V:Rule23" type="connector" idref="#_x0000_s2102"/>
        <o:r id="V:Rule25" type="connector" idref="#_x0000_s2107"/>
        <o:r id="V:Rule28" type="connector" idref="#直接箭头连接符 29"/>
        <o:r id="V:Rule44" type="connector" idref="#直接箭头连接符 1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qFormat="1"/>
    <w:lsdException w:name="toc 3" w:qFormat="1"/>
    <w:lsdException w:name="Normal Indent" w:qFormat="1"/>
    <w:lsdException w:name="annotation text" w:qFormat="1"/>
    <w:lsdException w:name="header" w:qFormat="1"/>
    <w:lsdException w:name="footer" w:qFormat="1"/>
    <w:lsdException w:name="caption" w:unhideWhenUsed="1" w:qFormat="1"/>
    <w:lsdException w:name="envelope return" w:semiHidden="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qFormat="1"/>
    <w:lsdException w:name="Body Text First Indent 2" w:uiPriority="99" w:unhideWhenUsed="1" w:qFormat="1"/>
    <w:lsdException w:name="Body Tex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EF6D02"/>
    <w:pPr>
      <w:widowControl w:val="0"/>
      <w:spacing w:line="360" w:lineRule="auto"/>
      <w:ind w:firstLineChars="200" w:firstLine="1040"/>
      <w:jc w:val="both"/>
    </w:pPr>
    <w:rPr>
      <w:rFonts w:cs="宋体"/>
      <w:kern w:val="2"/>
      <w:sz w:val="24"/>
      <w:szCs w:val="24"/>
    </w:rPr>
  </w:style>
  <w:style w:type="paragraph" w:styleId="1">
    <w:name w:val="heading 1"/>
    <w:basedOn w:val="a3"/>
    <w:next w:val="a2"/>
    <w:qFormat/>
    <w:rsid w:val="00EF6D02"/>
    <w:pPr>
      <w:numPr>
        <w:numId w:val="1"/>
      </w:numPr>
      <w:spacing w:afterLines="50"/>
      <w:ind w:firstLineChars="0" w:firstLine="0"/>
      <w:jc w:val="center"/>
      <w:outlineLvl w:val="0"/>
    </w:pPr>
    <w:rPr>
      <w:rFonts w:ascii="黑体" w:eastAsia="黑体" w:hAnsi="黑体" w:cs="黑体"/>
      <w:sz w:val="30"/>
      <w:szCs w:val="30"/>
    </w:rPr>
  </w:style>
  <w:style w:type="paragraph" w:styleId="2">
    <w:name w:val="heading 2"/>
    <w:basedOn w:val="a2"/>
    <w:next w:val="a2"/>
    <w:link w:val="2Char"/>
    <w:unhideWhenUsed/>
    <w:qFormat/>
    <w:rsid w:val="00EF6D02"/>
    <w:pPr>
      <w:numPr>
        <w:ilvl w:val="1"/>
        <w:numId w:val="2"/>
      </w:numPr>
      <w:tabs>
        <w:tab w:val="clear" w:pos="0"/>
        <w:tab w:val="left" w:pos="420"/>
      </w:tabs>
      <w:ind w:firstLine="482"/>
      <w:outlineLvl w:val="1"/>
    </w:pPr>
    <w:rPr>
      <w:b/>
      <w:bCs/>
    </w:rPr>
  </w:style>
  <w:style w:type="paragraph" w:styleId="3">
    <w:name w:val="heading 3"/>
    <w:basedOn w:val="a2"/>
    <w:next w:val="a2"/>
    <w:unhideWhenUsed/>
    <w:qFormat/>
    <w:rsid w:val="00EF6D02"/>
    <w:pPr>
      <w:keepNext/>
      <w:keepLines/>
      <w:numPr>
        <w:ilvl w:val="2"/>
        <w:numId w:val="2"/>
      </w:numPr>
      <w:tabs>
        <w:tab w:val="clear" w:pos="0"/>
        <w:tab w:val="left" w:pos="420"/>
      </w:tabs>
      <w:ind w:firstLine="482"/>
      <w:jc w:val="left"/>
      <w:outlineLvl w:val="2"/>
    </w:pPr>
    <w:rPr>
      <w:rFonts w:cs="Times New Roman"/>
      <w:b/>
      <w:bCs/>
    </w:rPr>
  </w:style>
  <w:style w:type="paragraph" w:styleId="4">
    <w:name w:val="heading 4"/>
    <w:basedOn w:val="a2"/>
    <w:next w:val="a2"/>
    <w:unhideWhenUsed/>
    <w:qFormat/>
    <w:rsid w:val="00EF6D02"/>
    <w:pPr>
      <w:keepNext/>
      <w:keepLines/>
      <w:numPr>
        <w:ilvl w:val="3"/>
        <w:numId w:val="3"/>
      </w:numPr>
      <w:tabs>
        <w:tab w:val="left" w:pos="420"/>
      </w:tabs>
      <w:spacing w:line="372" w:lineRule="auto"/>
      <w:ind w:firstLineChars="0" w:firstLine="0"/>
      <w:outlineLvl w:val="3"/>
    </w:pPr>
    <w:rPr>
      <w:rFonts w:ascii="Arial" w:eastAsia="黑体" w:hAnsi="Arial"/>
      <w:b/>
      <w:sz w:val="28"/>
    </w:rPr>
  </w:style>
  <w:style w:type="paragraph" w:styleId="5">
    <w:name w:val="heading 5"/>
    <w:basedOn w:val="a2"/>
    <w:next w:val="a2"/>
    <w:semiHidden/>
    <w:unhideWhenUsed/>
    <w:qFormat/>
    <w:rsid w:val="00EF6D02"/>
    <w:pPr>
      <w:keepNext/>
      <w:keepLines/>
      <w:numPr>
        <w:ilvl w:val="4"/>
        <w:numId w:val="3"/>
      </w:numPr>
      <w:tabs>
        <w:tab w:val="left" w:pos="420"/>
      </w:tabs>
      <w:spacing w:line="372" w:lineRule="auto"/>
      <w:ind w:firstLineChars="0" w:firstLine="0"/>
      <w:outlineLvl w:val="4"/>
    </w:pPr>
    <w:rPr>
      <w:b/>
      <w:sz w:val="28"/>
    </w:rPr>
  </w:style>
  <w:style w:type="paragraph" w:styleId="6">
    <w:name w:val="heading 6"/>
    <w:basedOn w:val="a2"/>
    <w:next w:val="a2"/>
    <w:semiHidden/>
    <w:unhideWhenUsed/>
    <w:qFormat/>
    <w:rsid w:val="00EF6D02"/>
    <w:pPr>
      <w:keepNext/>
      <w:keepLines/>
      <w:numPr>
        <w:ilvl w:val="5"/>
        <w:numId w:val="3"/>
      </w:numPr>
      <w:tabs>
        <w:tab w:val="left" w:pos="420"/>
      </w:tabs>
      <w:spacing w:line="317" w:lineRule="auto"/>
      <w:ind w:firstLineChars="0" w:firstLine="0"/>
      <w:outlineLvl w:val="5"/>
    </w:pPr>
    <w:rPr>
      <w:rFonts w:ascii="Arial" w:eastAsia="黑体" w:hAnsi="Arial"/>
      <w:b/>
    </w:rPr>
  </w:style>
  <w:style w:type="paragraph" w:styleId="7">
    <w:name w:val="heading 7"/>
    <w:basedOn w:val="a2"/>
    <w:next w:val="a2"/>
    <w:semiHidden/>
    <w:unhideWhenUsed/>
    <w:qFormat/>
    <w:rsid w:val="00EF6D02"/>
    <w:pPr>
      <w:keepNext/>
      <w:keepLines/>
      <w:numPr>
        <w:ilvl w:val="6"/>
        <w:numId w:val="3"/>
      </w:numPr>
      <w:tabs>
        <w:tab w:val="left" w:pos="420"/>
      </w:tabs>
      <w:spacing w:line="317" w:lineRule="auto"/>
      <w:ind w:firstLineChars="0" w:firstLine="0"/>
      <w:outlineLvl w:val="6"/>
    </w:pPr>
    <w:rPr>
      <w:b/>
    </w:rPr>
  </w:style>
  <w:style w:type="paragraph" w:styleId="8">
    <w:name w:val="heading 8"/>
    <w:basedOn w:val="a2"/>
    <w:next w:val="a2"/>
    <w:semiHidden/>
    <w:unhideWhenUsed/>
    <w:qFormat/>
    <w:rsid w:val="00EF6D02"/>
    <w:pPr>
      <w:keepNext/>
      <w:keepLines/>
      <w:numPr>
        <w:ilvl w:val="7"/>
        <w:numId w:val="3"/>
      </w:numPr>
      <w:tabs>
        <w:tab w:val="left" w:pos="420"/>
      </w:tabs>
      <w:spacing w:line="317" w:lineRule="auto"/>
      <w:ind w:firstLineChars="0" w:firstLine="0"/>
      <w:outlineLvl w:val="7"/>
    </w:pPr>
    <w:rPr>
      <w:rFonts w:ascii="Arial" w:eastAsia="黑体" w:hAnsi="Arial"/>
    </w:rPr>
  </w:style>
  <w:style w:type="paragraph" w:styleId="9">
    <w:name w:val="heading 9"/>
    <w:basedOn w:val="a2"/>
    <w:next w:val="a2"/>
    <w:semiHidden/>
    <w:unhideWhenUsed/>
    <w:qFormat/>
    <w:rsid w:val="00EF6D02"/>
    <w:pPr>
      <w:keepNext/>
      <w:keepLines/>
      <w:numPr>
        <w:ilvl w:val="8"/>
        <w:numId w:val="3"/>
      </w:numPr>
      <w:tabs>
        <w:tab w:val="left" w:pos="420"/>
      </w:tabs>
      <w:spacing w:line="317" w:lineRule="auto"/>
      <w:ind w:firstLineChars="0" w:firstLine="0"/>
      <w:outlineLvl w:val="8"/>
    </w:pPr>
    <w:rPr>
      <w:rFonts w:ascii="Arial" w:eastAsia="黑体" w:hAnsi="Arial"/>
      <w:sz w:val="21"/>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3">
    <w:name w:val="封面"/>
    <w:basedOn w:val="a2"/>
    <w:qFormat/>
    <w:rsid w:val="00EF6D02"/>
  </w:style>
  <w:style w:type="paragraph" w:styleId="a7">
    <w:name w:val="Normal Indent"/>
    <w:basedOn w:val="a2"/>
    <w:next w:val="10"/>
    <w:qFormat/>
    <w:rsid w:val="00EF6D02"/>
    <w:pPr>
      <w:ind w:firstLine="420"/>
    </w:pPr>
    <w:rPr>
      <w:szCs w:val="20"/>
    </w:rPr>
  </w:style>
  <w:style w:type="paragraph" w:styleId="10">
    <w:name w:val="toc 1"/>
    <w:basedOn w:val="a2"/>
    <w:next w:val="a2"/>
    <w:uiPriority w:val="39"/>
    <w:qFormat/>
    <w:rsid w:val="00EF6D02"/>
    <w:pPr>
      <w:tabs>
        <w:tab w:val="left" w:pos="420"/>
        <w:tab w:val="right" w:leader="dot" w:pos="8494"/>
      </w:tabs>
      <w:spacing w:beforeLines="30" w:afterLines="30"/>
      <w:jc w:val="left"/>
    </w:pPr>
    <w:rPr>
      <w:bCs/>
      <w:caps/>
    </w:rPr>
  </w:style>
  <w:style w:type="paragraph" w:styleId="a8">
    <w:name w:val="caption"/>
    <w:basedOn w:val="a2"/>
    <w:next w:val="a2"/>
    <w:link w:val="Char"/>
    <w:unhideWhenUsed/>
    <w:qFormat/>
    <w:rsid w:val="00EF6D02"/>
    <w:pPr>
      <w:jc w:val="center"/>
    </w:pPr>
    <w:rPr>
      <w:rFonts w:cs="Times New Roman"/>
      <w:b/>
      <w:bCs/>
      <w:sz w:val="21"/>
    </w:rPr>
  </w:style>
  <w:style w:type="paragraph" w:styleId="a9">
    <w:name w:val="annotation text"/>
    <w:basedOn w:val="a2"/>
    <w:qFormat/>
    <w:rsid w:val="00EF6D02"/>
    <w:pPr>
      <w:jc w:val="left"/>
    </w:pPr>
  </w:style>
  <w:style w:type="paragraph" w:styleId="aa">
    <w:name w:val="Body Text"/>
    <w:basedOn w:val="a2"/>
    <w:qFormat/>
    <w:rsid w:val="00EF6D02"/>
    <w:pPr>
      <w:widowControl/>
      <w:snapToGrid w:val="0"/>
      <w:spacing w:line="259" w:lineRule="auto"/>
      <w:ind w:right="113"/>
    </w:pPr>
    <w:rPr>
      <w:kern w:val="0"/>
      <w:sz w:val="18"/>
      <w:szCs w:val="20"/>
    </w:rPr>
  </w:style>
  <w:style w:type="paragraph" w:styleId="ab">
    <w:name w:val="Body Text Indent"/>
    <w:basedOn w:val="a2"/>
    <w:next w:val="ac"/>
    <w:qFormat/>
    <w:rsid w:val="00EF6D02"/>
    <w:pPr>
      <w:spacing w:after="120"/>
      <w:ind w:leftChars="200" w:left="420"/>
    </w:pPr>
    <w:rPr>
      <w:kern w:val="0"/>
      <w:szCs w:val="20"/>
    </w:rPr>
  </w:style>
  <w:style w:type="paragraph" w:styleId="ac">
    <w:name w:val="envelope return"/>
    <w:basedOn w:val="a2"/>
    <w:semiHidden/>
    <w:qFormat/>
    <w:rsid w:val="00EF6D02"/>
    <w:pPr>
      <w:snapToGrid w:val="0"/>
    </w:pPr>
    <w:rPr>
      <w:rFonts w:ascii="Arial" w:hAnsi="Arial" w:cs="Arial"/>
    </w:rPr>
  </w:style>
  <w:style w:type="paragraph" w:styleId="20">
    <w:name w:val="Body Text Indent 2"/>
    <w:basedOn w:val="a2"/>
    <w:qFormat/>
    <w:rsid w:val="00EF6D02"/>
    <w:pPr>
      <w:spacing w:after="120" w:line="480" w:lineRule="auto"/>
      <w:ind w:leftChars="200" w:left="420"/>
    </w:pPr>
  </w:style>
  <w:style w:type="paragraph" w:styleId="ad">
    <w:name w:val="Balloon Text"/>
    <w:basedOn w:val="a2"/>
    <w:link w:val="Char0"/>
    <w:qFormat/>
    <w:rsid w:val="00EF6D02"/>
    <w:pPr>
      <w:spacing w:line="240" w:lineRule="auto"/>
    </w:pPr>
    <w:rPr>
      <w:sz w:val="18"/>
      <w:szCs w:val="18"/>
    </w:rPr>
  </w:style>
  <w:style w:type="paragraph" w:styleId="ae">
    <w:name w:val="footer"/>
    <w:basedOn w:val="a2"/>
    <w:qFormat/>
    <w:rsid w:val="00EF6D02"/>
    <w:pPr>
      <w:tabs>
        <w:tab w:val="center" w:pos="4153"/>
        <w:tab w:val="right" w:pos="8306"/>
      </w:tabs>
      <w:snapToGrid w:val="0"/>
      <w:ind w:firstLineChars="0" w:firstLine="0"/>
      <w:jc w:val="left"/>
    </w:pPr>
    <w:rPr>
      <w:sz w:val="21"/>
    </w:rPr>
  </w:style>
  <w:style w:type="paragraph" w:styleId="af">
    <w:name w:val="header"/>
    <w:basedOn w:val="a2"/>
    <w:qFormat/>
    <w:rsid w:val="00EF6D02"/>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ind w:firstLineChars="0" w:firstLine="0"/>
    </w:pPr>
    <w:rPr>
      <w:sz w:val="21"/>
    </w:rPr>
  </w:style>
  <w:style w:type="paragraph" w:styleId="af0">
    <w:name w:val="Subtitle"/>
    <w:basedOn w:val="a2"/>
    <w:next w:val="a2"/>
    <w:qFormat/>
    <w:rsid w:val="00EF6D02"/>
    <w:pPr>
      <w:spacing w:line="312" w:lineRule="auto"/>
      <w:jc w:val="center"/>
      <w:outlineLvl w:val="1"/>
    </w:pPr>
    <w:rPr>
      <w:rFonts w:ascii="Arial" w:hAnsi="Arial"/>
      <w:b/>
      <w:kern w:val="28"/>
      <w:sz w:val="32"/>
    </w:rPr>
  </w:style>
  <w:style w:type="paragraph" w:styleId="21">
    <w:name w:val="toc 2"/>
    <w:basedOn w:val="a2"/>
    <w:next w:val="a2"/>
    <w:qFormat/>
    <w:rsid w:val="00EF6D02"/>
    <w:pPr>
      <w:ind w:leftChars="200" w:left="420"/>
    </w:pPr>
  </w:style>
  <w:style w:type="paragraph" w:styleId="af1">
    <w:name w:val="Normal (Web)"/>
    <w:basedOn w:val="a2"/>
    <w:qFormat/>
    <w:rsid w:val="00EF6D02"/>
    <w:pPr>
      <w:spacing w:beforeAutospacing="1" w:afterAutospacing="1"/>
      <w:jc w:val="left"/>
    </w:pPr>
    <w:rPr>
      <w:rFonts w:cs="Times New Roman"/>
      <w:kern w:val="0"/>
    </w:rPr>
  </w:style>
  <w:style w:type="paragraph" w:styleId="af2">
    <w:name w:val="Body Text First Indent"/>
    <w:basedOn w:val="a2"/>
    <w:next w:val="a2"/>
    <w:qFormat/>
    <w:rsid w:val="00EF6D02"/>
    <w:pPr>
      <w:spacing w:after="120" w:line="240" w:lineRule="auto"/>
      <w:ind w:firstLineChars="100" w:firstLine="420"/>
    </w:pPr>
    <w:rPr>
      <w:rFonts w:ascii="Calibri"/>
      <w:sz w:val="21"/>
    </w:rPr>
  </w:style>
  <w:style w:type="paragraph" w:styleId="22">
    <w:name w:val="Body Text First Indent 2"/>
    <w:basedOn w:val="ab"/>
    <w:next w:val="a2"/>
    <w:uiPriority w:val="99"/>
    <w:unhideWhenUsed/>
    <w:qFormat/>
    <w:rsid w:val="00EF6D02"/>
    <w:pPr>
      <w:ind w:firstLine="200"/>
    </w:pPr>
  </w:style>
  <w:style w:type="table" w:styleId="af3">
    <w:name w:val="Table Grid"/>
    <w:basedOn w:val="a5"/>
    <w:qFormat/>
    <w:rsid w:val="00EF6D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basedOn w:val="a4"/>
    <w:qFormat/>
    <w:rsid w:val="00EF6D02"/>
    <w:rPr>
      <w:b/>
    </w:rPr>
  </w:style>
  <w:style w:type="paragraph" w:customStyle="1" w:styleId="a1">
    <w:name w:val="附件"/>
    <w:basedOn w:val="2"/>
    <w:next w:val="af5"/>
    <w:qFormat/>
    <w:rsid w:val="00EF6D02"/>
    <w:pPr>
      <w:numPr>
        <w:ilvl w:val="0"/>
        <w:numId w:val="4"/>
      </w:numPr>
      <w:tabs>
        <w:tab w:val="clear" w:pos="0"/>
        <w:tab w:val="clear" w:pos="420"/>
        <w:tab w:val="left" w:pos="397"/>
      </w:tabs>
      <w:spacing w:line="240" w:lineRule="auto"/>
    </w:pPr>
  </w:style>
  <w:style w:type="paragraph" w:customStyle="1" w:styleId="af5">
    <w:name w:val="题注文字"/>
    <w:basedOn w:val="a2"/>
    <w:link w:val="CharChar"/>
    <w:qFormat/>
    <w:rsid w:val="00EF6D02"/>
    <w:pPr>
      <w:widowControl/>
      <w:spacing w:line="240" w:lineRule="auto"/>
      <w:ind w:firstLineChars="0" w:firstLine="0"/>
      <w:jc w:val="center"/>
    </w:pPr>
    <w:rPr>
      <w:rFonts w:cs="Times New Roman"/>
      <w:kern w:val="28"/>
      <w:sz w:val="21"/>
      <w:szCs w:val="21"/>
    </w:rPr>
  </w:style>
  <w:style w:type="paragraph" w:customStyle="1" w:styleId="a0">
    <w:name w:val="附图"/>
    <w:basedOn w:val="2"/>
    <w:qFormat/>
    <w:rsid w:val="00EF6D02"/>
    <w:pPr>
      <w:numPr>
        <w:ilvl w:val="0"/>
        <w:numId w:val="5"/>
      </w:numPr>
      <w:tabs>
        <w:tab w:val="clear" w:pos="420"/>
      </w:tabs>
      <w:spacing w:line="240" w:lineRule="auto"/>
      <w:jc w:val="center"/>
    </w:pPr>
  </w:style>
  <w:style w:type="paragraph" w:customStyle="1" w:styleId="af6">
    <w:name w:val="表内标题"/>
    <w:basedOn w:val="a2"/>
    <w:qFormat/>
    <w:rsid w:val="00EF6D02"/>
    <w:pPr>
      <w:ind w:firstLine="1440"/>
    </w:pPr>
    <w:rPr>
      <w:b/>
    </w:rPr>
  </w:style>
  <w:style w:type="paragraph" w:customStyle="1" w:styleId="a">
    <w:name w:val="表头"/>
    <w:qFormat/>
    <w:rsid w:val="00EF6D02"/>
    <w:pPr>
      <w:numPr>
        <w:numId w:val="6"/>
      </w:numPr>
      <w:jc w:val="center"/>
    </w:pPr>
    <w:rPr>
      <w:b/>
      <w:bCs/>
      <w:sz w:val="24"/>
      <w:szCs w:val="24"/>
    </w:rPr>
  </w:style>
  <w:style w:type="paragraph" w:customStyle="1" w:styleId="af7">
    <w:name w:val="表格"/>
    <w:basedOn w:val="af8"/>
    <w:qFormat/>
    <w:rsid w:val="00EF6D02"/>
    <w:pPr>
      <w:tabs>
        <w:tab w:val="left" w:pos="0"/>
      </w:tabs>
      <w:spacing w:line="240" w:lineRule="auto"/>
      <w:ind w:firstLineChars="0" w:firstLine="0"/>
      <w:jc w:val="center"/>
    </w:pPr>
    <w:rPr>
      <w:rFonts w:ascii="Times New Roman" w:eastAsia="宋体"/>
      <w:sz w:val="21"/>
    </w:rPr>
  </w:style>
  <w:style w:type="paragraph" w:customStyle="1" w:styleId="af8">
    <w:name w:val="表格格式"/>
    <w:basedOn w:val="a2"/>
    <w:qFormat/>
    <w:rsid w:val="00EF6D02"/>
    <w:pPr>
      <w:jc w:val="left"/>
    </w:pPr>
    <w:rPr>
      <w:rFonts w:ascii="仿宋" w:eastAsia="仿宋"/>
      <w:bCs/>
      <w:color w:val="000000"/>
      <w:kern w:val="0"/>
      <w:szCs w:val="21"/>
    </w:rPr>
  </w:style>
  <w:style w:type="paragraph" w:customStyle="1" w:styleId="af9">
    <w:name w:val="表格后"/>
    <w:basedOn w:val="a2"/>
    <w:qFormat/>
    <w:rsid w:val="00EF6D02"/>
    <w:pPr>
      <w:spacing w:line="240" w:lineRule="auto"/>
      <w:ind w:firstLine="482"/>
    </w:pPr>
    <w:rPr>
      <w:b/>
      <w:snapToGrid w:val="0"/>
      <w:kern w:val="0"/>
      <w:sz w:val="18"/>
      <w:szCs w:val="28"/>
    </w:rPr>
  </w:style>
  <w:style w:type="paragraph" w:customStyle="1" w:styleId="Default">
    <w:name w:val="Default"/>
    <w:basedOn w:val="NewNewNewNewNewNewNewNewNewNewNewNewNewNewNewNewNewNewNewNewNewNewNewNewNewNewNewNewNewNewNew"/>
    <w:next w:val="a2"/>
    <w:qFormat/>
    <w:rsid w:val="00EF6D02"/>
    <w:pPr>
      <w:autoSpaceDE w:val="0"/>
      <w:autoSpaceDN w:val="0"/>
      <w:adjustRightInd w:val="0"/>
    </w:pPr>
    <w:rPr>
      <w:rFonts w:ascii="宋体" w:hint="eastAsia"/>
      <w:szCs w:val="22"/>
    </w:rPr>
  </w:style>
  <w:style w:type="paragraph" w:customStyle="1" w:styleId="NewNewNewNewNewNewNewNewNewNewNewNewNewNewNewNewNewNewNewNewNewNewNewNewNewNewNewNewNewNewNew">
    <w:name w:val="正文 New New New New New New New New New New New New New New New New New New New New New New New New New New New New New New New"/>
    <w:qFormat/>
    <w:rsid w:val="00EF6D02"/>
    <w:pPr>
      <w:widowControl w:val="0"/>
      <w:jc w:val="both"/>
    </w:pPr>
    <w:rPr>
      <w:kern w:val="2"/>
      <w:sz w:val="21"/>
      <w:szCs w:val="24"/>
    </w:rPr>
  </w:style>
  <w:style w:type="paragraph" w:customStyle="1" w:styleId="40">
    <w:name w:val="标题 段落4级"/>
    <w:qFormat/>
    <w:rsid w:val="00EF6D02"/>
    <w:pPr>
      <w:spacing w:line="500" w:lineRule="exact"/>
      <w:outlineLvl w:val="3"/>
    </w:pPr>
    <w:rPr>
      <w:rFonts w:eastAsia="仿宋_GB2312" w:cs="Calibri"/>
      <w:b/>
      <w:kern w:val="2"/>
      <w:sz w:val="28"/>
      <w:szCs w:val="24"/>
    </w:rPr>
  </w:style>
  <w:style w:type="paragraph" w:customStyle="1" w:styleId="23">
    <w:name w:val="2正文"/>
    <w:basedOn w:val="a2"/>
    <w:qFormat/>
    <w:rsid w:val="00EF6D02"/>
    <w:pPr>
      <w:spacing w:line="480" w:lineRule="exact"/>
      <w:ind w:firstLine="200"/>
    </w:pPr>
  </w:style>
  <w:style w:type="paragraph" w:customStyle="1" w:styleId="afa">
    <w:name w:val="文本文本文本"/>
    <w:basedOn w:val="a2"/>
    <w:qFormat/>
    <w:rsid w:val="00EF6D02"/>
    <w:pPr>
      <w:ind w:firstLine="480"/>
    </w:pPr>
    <w:rPr>
      <w:rFonts w:ascii="宋体" w:hAnsi="宋体"/>
      <w:color w:val="000000"/>
      <w:kern w:val="0"/>
      <w:lang w:val="zh-CN"/>
    </w:rPr>
  </w:style>
  <w:style w:type="paragraph" w:customStyle="1" w:styleId="2TimesNewRoman">
    <w:name w:val="样式 标题 2 + Times New Roman"/>
    <w:basedOn w:val="2"/>
    <w:qFormat/>
    <w:rsid w:val="00EF6D02"/>
    <w:pPr>
      <w:tabs>
        <w:tab w:val="clear" w:pos="420"/>
        <w:tab w:val="left" w:pos="0"/>
      </w:tabs>
      <w:spacing w:line="460" w:lineRule="exact"/>
      <w:ind w:firstLine="480"/>
      <w:outlineLvl w:val="9"/>
    </w:pPr>
    <w:rPr>
      <w:b w:val="0"/>
      <w:szCs w:val="20"/>
    </w:rPr>
  </w:style>
  <w:style w:type="character" w:customStyle="1" w:styleId="2Char">
    <w:name w:val="标题 2 Char"/>
    <w:link w:val="2"/>
    <w:qFormat/>
    <w:rsid w:val="00EF6D02"/>
    <w:rPr>
      <w:rFonts w:ascii="Times New Roman" w:eastAsia="宋体" w:hAnsi="Times New Roman" w:cs="宋体"/>
      <w:b/>
      <w:bCs/>
      <w:color w:val="auto"/>
      <w:kern w:val="2"/>
      <w:sz w:val="24"/>
      <w:szCs w:val="24"/>
      <w:highlight w:val="none"/>
      <w:lang w:val="en-US" w:eastAsia="zh-CN" w:bidi="ar-SA"/>
    </w:rPr>
  </w:style>
  <w:style w:type="character" w:customStyle="1" w:styleId="Char">
    <w:name w:val="题注 Char"/>
    <w:link w:val="a8"/>
    <w:qFormat/>
    <w:rsid w:val="00EF6D02"/>
    <w:rPr>
      <w:rFonts w:ascii="Times New Roman" w:eastAsia="宋体" w:hAnsi="Times New Roman" w:cs="Times New Roman"/>
      <w:b/>
      <w:bCs/>
      <w:color w:val="auto"/>
      <w:kern w:val="2"/>
      <w:sz w:val="21"/>
      <w:szCs w:val="24"/>
      <w:highlight w:val="none"/>
      <w:lang w:val="en-US" w:eastAsia="zh-CN"/>
    </w:rPr>
  </w:style>
  <w:style w:type="character" w:customStyle="1" w:styleId="CharChar">
    <w:name w:val="题注文字 Char Char"/>
    <w:link w:val="af5"/>
    <w:qFormat/>
    <w:rsid w:val="00EF6D02"/>
    <w:rPr>
      <w:rFonts w:ascii="Times New Roman" w:eastAsia="宋体" w:hAnsi="Times New Roman" w:cs="宋体"/>
      <w:kern w:val="28"/>
      <w:sz w:val="21"/>
      <w:szCs w:val="21"/>
      <w:lang w:val="en-US" w:eastAsia="zh-CN"/>
    </w:rPr>
  </w:style>
  <w:style w:type="character" w:customStyle="1" w:styleId="Char0">
    <w:name w:val="批注框文本 Char"/>
    <w:basedOn w:val="a4"/>
    <w:link w:val="ad"/>
    <w:qFormat/>
    <w:rsid w:val="00EF6D02"/>
    <w:rPr>
      <w:rFonts w:cs="宋体"/>
      <w:kern w:val="2"/>
      <w:sz w:val="18"/>
      <w:szCs w:val="18"/>
    </w:rPr>
  </w:style>
  <w:style w:type="paragraph" w:styleId="afb">
    <w:name w:val="List Paragraph"/>
    <w:basedOn w:val="a2"/>
    <w:uiPriority w:val="34"/>
    <w:qFormat/>
    <w:rsid w:val="00EF6D02"/>
    <w:pPr>
      <w:ind w:firstLine="420"/>
    </w:pPr>
    <w:rPr>
      <w:rFonts w:cs="Times New Roman"/>
    </w:rPr>
  </w:style>
  <w:style w:type="paragraph" w:customStyle="1" w:styleId="afc">
    <w:name w:val="表格标题"/>
    <w:basedOn w:val="a2"/>
    <w:next w:val="afd"/>
    <w:qFormat/>
    <w:rsid w:val="00EF6D02"/>
    <w:pPr>
      <w:jc w:val="center"/>
    </w:pPr>
  </w:style>
  <w:style w:type="paragraph" w:customStyle="1" w:styleId="afd">
    <w:name w:val="表格样式"/>
    <w:next w:val="a2"/>
    <w:qFormat/>
    <w:rsid w:val="00EF6D02"/>
    <w:rPr>
      <w:bCs/>
      <w:kern w:val="44"/>
      <w:sz w:val="21"/>
      <w:szCs w:val="44"/>
    </w:rPr>
  </w:style>
  <w:style w:type="paragraph" w:customStyle="1" w:styleId="afe">
    <w:name w:val="文本"/>
    <w:basedOn w:val="a2"/>
    <w:qFormat/>
    <w:rsid w:val="00EF6D02"/>
    <w:pPr>
      <w:ind w:firstLine="480"/>
      <w:jc w:val="center"/>
    </w:pPr>
    <w:rPr>
      <w:sz w:val="21"/>
    </w:rPr>
  </w:style>
  <w:style w:type="paragraph" w:customStyle="1" w:styleId="aff">
    <w:name w:val="雷丹正文"/>
    <w:basedOn w:val="a2"/>
    <w:qFormat/>
    <w:rsid w:val="00EF6D02"/>
    <w:pPr>
      <w:adjustRightInd w:val="0"/>
      <w:snapToGrid w:val="0"/>
    </w:pPr>
  </w:style>
  <w:style w:type="paragraph" w:customStyle="1" w:styleId="112">
    <w:name w:val="样式 正文11 + 首行缩进:  2 字符"/>
    <w:basedOn w:val="OK1"/>
    <w:qFormat/>
    <w:rsid w:val="00EF6D02"/>
    <w:pPr>
      <w:spacing w:line="500" w:lineRule="exact"/>
      <w:ind w:firstLine="560"/>
    </w:pPr>
    <w:rPr>
      <w:rFonts w:ascii="宋体"/>
      <w:color w:val="FF0000"/>
      <w:sz w:val="28"/>
    </w:rPr>
  </w:style>
  <w:style w:type="paragraph" w:customStyle="1" w:styleId="OK1">
    <w:name w:val="O.K.1"/>
    <w:basedOn w:val="2"/>
    <w:qFormat/>
    <w:rsid w:val="00EF6D02"/>
    <w:pPr>
      <w:tabs>
        <w:tab w:val="clear" w:pos="420"/>
        <w:tab w:val="left" w:pos="0"/>
      </w:tabs>
    </w:pPr>
  </w:style>
  <w:style w:type="paragraph" w:customStyle="1" w:styleId="aff0">
    <w:name w:val="表格内容"/>
    <w:basedOn w:val="afc"/>
    <w:qFormat/>
    <w:rsid w:val="00EF6D02"/>
    <w:pPr>
      <w:spacing w:line="240" w:lineRule="auto"/>
      <w:ind w:firstLineChars="0" w:firstLine="0"/>
    </w:pPr>
    <w:rPr>
      <w:rFonts w:cs="Times New Roman"/>
      <w:kern w:val="0"/>
      <w:sz w:val="21"/>
      <w:szCs w:val="21"/>
    </w:rPr>
  </w:style>
  <w:style w:type="paragraph" w:customStyle="1" w:styleId="24">
    <w:name w:val="环评正文2"/>
    <w:basedOn w:val="a2"/>
    <w:qFormat/>
    <w:rsid w:val="00EF6D02"/>
    <w:pPr>
      <w:ind w:firstLine="1680"/>
    </w:pPr>
    <w:rPr>
      <w:rFonts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26" Type="http://schemas.openxmlformats.org/officeDocument/2006/relationships/oleObject" Target="embeddings/oleObject3.bin"/><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6.wmf"/><Relationship Id="rId34"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2.png"/><Relationship Id="rId25" Type="http://schemas.openxmlformats.org/officeDocument/2006/relationships/image" Target="media/image8.wmf"/><Relationship Id="rId33" Type="http://schemas.openxmlformats.org/officeDocument/2006/relationships/image" Target="media/image12.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image" Target="media/image5.png"/><Relationship Id="rId29"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oleObject" Target="embeddings/oleObject2.bin"/><Relationship Id="rId32" Type="http://schemas.openxmlformats.org/officeDocument/2006/relationships/oleObject" Target="embeddings/oleObject6.bin"/><Relationship Id="rId37"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7.wmf"/><Relationship Id="rId28" Type="http://schemas.openxmlformats.org/officeDocument/2006/relationships/oleObject" Target="embeddings/oleObject4.bin"/><Relationship Id="rId36" Type="http://schemas.openxmlformats.org/officeDocument/2006/relationships/image" Target="media/image15.png"/><Relationship Id="rId10" Type="http://schemas.openxmlformats.org/officeDocument/2006/relationships/header" Target="header1.xml"/><Relationship Id="rId19" Type="http://schemas.openxmlformats.org/officeDocument/2006/relationships/image" Target="media/image4.png"/><Relationship Id="rId31" Type="http://schemas.openxmlformats.org/officeDocument/2006/relationships/image" Target="media/image11.w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oleObject" Target="embeddings/oleObject1.bin"/><Relationship Id="rId27" Type="http://schemas.openxmlformats.org/officeDocument/2006/relationships/image" Target="media/image9.wmf"/><Relationship Id="rId30" Type="http://schemas.openxmlformats.org/officeDocument/2006/relationships/oleObject" Target="embeddings/oleObject5.bin"/><Relationship Id="rId35" Type="http://schemas.openxmlformats.org/officeDocument/2006/relationships/image" Target="media/image1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615"/>
    <customShpInfo spid="_x0000_s2616"/>
    <customShpInfo spid="_x0000_s2617"/>
    <customShpInfo spid="_x0000_s2618"/>
    <customShpInfo spid="_x0000_s2619"/>
    <customShpInfo spid="_x0000_s2620"/>
    <customShpInfo spid="_x0000_s2621"/>
    <customShpInfo spid="_x0000_s2622"/>
    <customShpInfo spid="_x0000_s2623"/>
    <customShpInfo spid="_x0000_s2624"/>
    <customShpInfo spid="_x0000_s2625"/>
    <customShpInfo spid="_x0000_s2626"/>
    <customShpInfo spid="_x0000_s2627"/>
    <customShpInfo spid="_x0000_s2628"/>
    <customShpInfo spid="_x0000_s2629"/>
    <customShpInfo spid="_x0000_s2630"/>
    <customShpInfo spid="_x0000_s2631"/>
    <customShpInfo spid="_x0000_s2632"/>
    <customShpInfo spid="_x0000_s2633"/>
    <customShpInfo spid="_x0000_s2634"/>
    <customShpInfo spid="_x0000_s2635"/>
    <customShpInfo spid="_x0000_s2636"/>
    <customShpInfo spid="_x0000_s2637"/>
    <customShpInfo spid="_x0000_s2638"/>
    <customShpInfo spid="_x0000_s2639"/>
    <customShpInfo spid="_x0000_s2640"/>
    <customShpInfo spid="_x0000_s2641"/>
    <customShpInfo spid="_x0000_s2642"/>
    <customShpInfo spid="_x0000_s2643"/>
    <customShpInfo spid="_x0000_s2644"/>
    <customShpInfo spid="_x0000_s2645"/>
    <customShpInfo spid="_x0000_s2646"/>
    <customShpInfo spid="_x0000_s2647"/>
    <customShpInfo spid="_x0000_s2648"/>
    <customShpInfo spid="_x0000_s2649"/>
    <customShpInfo spid="_x0000_s2650"/>
    <customShpInfo spid="_x0000_s2651"/>
    <customShpInfo spid="_x0000_s2652"/>
    <customShpInfo spid="_x0000_s2653"/>
    <customShpInfo spid="_x0000_s2654"/>
    <customShpInfo spid="_x0000_s2655"/>
    <customShpInfo spid="_x0000_s2656"/>
    <customShpInfo spid="_x0000_s2657"/>
    <customShpInfo spid="_x0000_s2658"/>
    <customShpInfo spid="_x0000_s2659"/>
    <customShpInfo spid="_x0000_s2122"/>
    <customShpInfo spid="_x0000_s2123"/>
    <customShpInfo spid="_x0000_s2124"/>
    <customShpInfo spid="_x0000_s2125"/>
    <customShpInfo spid="_x0000_s2126"/>
    <customShpInfo spid="_x0000_s2614"/>
    <customShpInfo spid="_x0000_s2082"/>
    <customShpInfo spid="_x0000_s2084"/>
    <customShpInfo spid="_x0000_s2085"/>
    <customShpInfo spid="_x0000_s2086"/>
    <customShpInfo spid="_x0000_s2087"/>
    <customShpInfo spid="_x0000_s2088"/>
    <customShpInfo spid="_x0000_s2089"/>
    <customShpInfo spid="_x0000_s2090"/>
    <customShpInfo spid="_x0000_s2091"/>
    <customShpInfo spid="_x0000_s2092"/>
    <customShpInfo spid="_x0000_s2093"/>
    <customShpInfo spid="_x0000_s2094"/>
    <customShpInfo spid="_x0000_s2095"/>
    <customShpInfo spid="_x0000_s2096"/>
    <customShpInfo spid="_x0000_s2097"/>
    <customShpInfo spid="_x0000_s2098"/>
    <customShpInfo spid="_x0000_s2099"/>
    <customShpInfo spid="_x0000_s2100"/>
    <customShpInfo spid="_x0000_s2101"/>
    <customShpInfo spid="_x0000_s2102"/>
    <customShpInfo spid="_x0000_s2103"/>
    <customShpInfo spid="_x0000_s2104"/>
    <customShpInfo spid="_x0000_s2105"/>
    <customShpInfo spid="_x0000_s2106"/>
    <customShpInfo spid="_x0000_s2107"/>
    <customShpInfo spid="_x0000_s2108"/>
    <customShpInfo spid="_x0000_s2109"/>
    <customShpInfo spid="_x0000_s2110"/>
    <customShpInfo spid="_x0000_s2111"/>
    <customShpInfo spid="_x0000_s2112"/>
    <customShpInfo spid="_x0000_s2113"/>
    <customShpInfo spid="_x0000_s2114"/>
    <customShpInfo spid="_x0000_s2115"/>
    <customShpInfo spid="_x0000_s2116"/>
    <customShpInfo spid="_x0000_s2117"/>
    <customShpInfo spid="_x0000_s2118"/>
    <customShpInfo spid="_x0000_s2119"/>
    <customShpInfo spid="_x0000_s2120"/>
    <customShpInfo spid="_x0000_s2083"/>
    <customShpInfo spid="_x0000_s2693"/>
    <customShpInfo spid="_x0000_s2121"/>
  </customShpExts>
</s:customData>
</file>

<file path=customXml/item2.xml><?xml version="1.0" encoding="utf-8"?>
<contractReview xmlns="http://schemas.wps.cn/vas-ai-hub/contract-review">
  <reviewItems>
    <reviewItem>
      <errorID>4612f909-8763-4252-adf7-ff2b88873061</errorID>
      <errorWord>(</errorWord>
      <group>L1_Format</group>
      <groupName>格式问题</groupName>
      <ability>L2_HalfPunc_CN</ability>
      <abilityName>全半角问题</abilityName>
      <candidateList>
        <item>（</item>
      </candidateList>
      <explain>文本全半角错误。</explain>
      <paraID>41314925</paraID>
      <start>42</start>
      <end>43</end>
      <status>unmodified</status>
      <modifiedWord/>
      <trackRevisions>false</trackRevisions>
    </reviewItem>
    <reviewItem>
      <errorID>47ba3c92-403b-4e9c-9949-27b924fc6cb1</errorID>
      <errorWord>)</errorWord>
      <group>L1_Format</group>
      <groupName>格式问题</groupName>
      <ability>L2_HalfPunc_CN</ability>
      <abilityName>全半角问题</abilityName>
      <candidateList>
        <item>）</item>
      </candidateList>
      <explain>文本全半角错误。</explain>
      <paraID>41314925</paraID>
      <start>51</start>
      <end>52</end>
      <status>unmodified</status>
      <modifiedWord/>
      <trackRevisions>false</trackRevisions>
    </reviewItem>
    <reviewItem>
      <errorID>65a1e6e6-17bc-457a-a6d2-c5e4971173e8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64BE4D11</paraID>
      <start>0</start>
      <end>2</end>
      <status>unmodified</status>
      <modifiedWord/>
      <trackRevisions>false</trackRevisions>
    </reviewItem>
    <reviewItem>
      <errorID>37a3f4a5-9c96-428f-afce-e119e0b57e56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55497C1E</paraID>
      <start>0</start>
      <end>2</end>
      <status>unmodified</status>
      <modifiedWord/>
      <trackRevisions>false</trackRevisions>
    </reviewItem>
    <reviewItem>
      <errorID>455d9a74-9d7d-439c-9d3f-3cd5baf59872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38625AE6</paraID>
      <start>0</start>
      <end>2</end>
      <status>unmodified</status>
      <modifiedWord/>
      <trackRevisions>false</trackRevisions>
    </reviewItem>
    <reviewItem>
      <errorID>70238538-5643-4940-801f-1f346af79b14</errorID>
      <errorWord>，</errorWord>
      <group>L1_Word</group>
      <groupName>字词问题</groupName>
      <ability>L2_Typo</ability>
      <abilityName>字词错误</abilityName>
      <candidateList>
        <item>，对</item>
      </candidateList>
      <explain/>
      <paraID>10C1A0BC</paraID>
      <start>20</start>
      <end>21</end>
      <status>unmodified</status>
      <modifiedWord/>
      <trackRevisions>false</trackRevisions>
    </reviewItem>
    <reviewItem>
      <errorID>8c872949-1740-4447-a44f-fe168f849444</errorID>
      <errorWord>，</errorWord>
      <group>L1_Word</group>
      <groupName>字词问题</groupName>
      <ability>L2_Typo</ability>
      <abilityName>字词错误</abilityName>
      <candidateList>
        <item>，对</item>
      </candidateList>
      <explain/>
      <paraID>2F3A4445</paraID>
      <start>58</start>
      <end>59</end>
      <status>unmodified</status>
      <modifiedWord/>
      <trackRevisions>false</trackRevisions>
    </reviewItem>
    <reviewItem>
      <errorID>8b3f9560-bc97-4268-b65b-de2b732ea2e2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43D49D27</paraID>
      <start>0</start>
      <end>2</end>
      <status>unmodified</status>
      <modifiedWord/>
      <trackRevisions>false</trackRevisions>
    </reviewItem>
    <reviewItem>
      <errorID>65dbc12f-7919-4fd5-8ee6-e8edc807b7df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5376196C</paraID>
      <start>0</start>
      <end>2</end>
      <status>unmodified</status>
      <modifiedWord/>
      <trackRevisions>false</trackRevisions>
    </reviewItem>
    <reviewItem>
      <errorID>650dc4f0-6949-4a2a-9346-bb1b3a0ecf4c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7002D580</paraID>
      <start>0</start>
      <end>2</end>
      <status>unmodified</status>
      <modifiedWord/>
      <trackRevisions>false</trackRevisions>
    </reviewItem>
    <reviewItem>
      <errorID>2584e670-0fa0-409e-ac46-98a55e9de4c6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9F559CB</paraID>
      <start>0</start>
      <end>2</end>
      <status>unmodified</status>
      <modifiedWord/>
      <trackRevisions>false</trackRevisions>
    </reviewItem>
    <reviewItem>
      <errorID>cdfcd2ac-af0d-4976-a6c6-04fe8e04d409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652F327A</paraID>
      <start>0</start>
      <end>2</end>
      <status>unmodified</status>
      <modifiedWord/>
      <trackRevisions>false</trackRevisions>
    </reviewItem>
    <reviewItem>
      <errorID>5ed3aee6-4a97-4fa8-82b1-f88804323de0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1D295CF0</paraID>
      <start>0</start>
      <end>2</end>
      <status>unmodified</status>
      <modifiedWord/>
      <trackRevisions>false</trackRevisions>
    </reviewItem>
    <reviewItem>
      <errorID>831cfba0-ecce-455c-88d2-4bf14eaa1372</errorID>
      <errorWord>)</errorWord>
      <group>L1_Format</group>
      <groupName>格式问题</groupName>
      <ability>L2_HalfPunc_CN</ability>
      <abilityName>全半角问题</abilityName>
      <candidateList>
        <item>）</item>
      </candidateList>
      <explain>文本全半角错误。</explain>
      <paraID> 4BD3FA4</paraID>
      <start>9</start>
      <end>10</end>
      <status>unmodified</status>
      <modifiedWord/>
      <trackRevisions>false</trackRevisions>
    </reviewItem>
    <reviewItem>
      <errorID>2cae49c1-774e-41ca-832d-5b5406a24d3c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72E91A9D</paraID>
      <start>0</start>
      <end>2</end>
      <status>unmodified</status>
      <modifiedWord/>
      <trackRevisions>false</trackRevisions>
    </reviewItem>
    <reviewItem>
      <errorID>7cd39b7b-cbb1-4d4c-8607-3052b5a8c80c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1AF8423A</paraID>
      <start>114</start>
      <end>115</end>
      <status>unmodified</status>
      <modifiedWord/>
      <trackRevisions>false</trackRevisions>
    </reviewItem>
    <reviewItem>
      <errorID>1b72e252-35fc-40b5-b0b8-f9ba2e8288e2</errorID>
      <errorWord>-</errorWord>
      <group>L1_Format</group>
      <groupName>格式问题</groupName>
      <ability>L2_HalfPunc_CN</ability>
      <abilityName>全半角问题</abilityName>
      <candidateList>
        <item>－</item>
      </candidateList>
      <explain>文本全半角错误。</explain>
      <paraID> 5C215AE</paraID>
      <start>99</start>
      <end>100</end>
      <status>unmodified</status>
      <modifiedWord/>
      <trackRevisions>false</trackRevisions>
    </reviewItem>
    <reviewItem>
      <errorID>c241ac4b-0fe6-4d7c-a939-9ef6fcb94207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606F745</paraID>
      <start>0</start>
      <end>2</end>
      <status>unmodified</status>
      <modifiedWord/>
      <trackRevisions>false</trackRevisions>
    </reviewItem>
    <reviewItem>
      <errorID>a3fda9f7-60f2-4fac-85f8-886a61026ee2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3434E4F3</paraID>
      <start>0</start>
      <end>2</end>
      <status>unmodified</status>
      <modifiedWord/>
      <trackRevisions>false</trackRevisions>
    </reviewItem>
    <reviewItem>
      <errorID>a557a09e-5846-433d-902e-9a5afae99572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4B9CF074</paraID>
      <start>0</start>
      <end>2</end>
      <status>unmodified</status>
      <modifiedWord/>
      <trackRevisions>false</trackRevisions>
    </reviewItem>
    <reviewItem>
      <errorID>908a800d-8c69-4762-9abb-cc434c8494a0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426F968</paraID>
      <start>0</start>
      <end>2</end>
      <status>unmodified</status>
      <modifiedWord/>
      <trackRevisions>false</trackRevisions>
    </reviewItem>
    <reviewItem>
      <errorID>87de2420-6091-4cf3-a995-bacd3af42da0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600B71E0</paraID>
      <start>0</start>
      <end>2</end>
      <status>unmodified</status>
      <modifiedWord/>
      <trackRevisions>false</trackRevisions>
    </reviewItem>
    <reviewItem>
      <errorID>48b73797-d606-43e0-9852-f3d130c0f94a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712B060A</paraID>
      <start>0</start>
      <end>2</end>
      <status>unmodified</status>
      <modifiedWord/>
      <trackRevisions>false</trackRevisions>
    </reviewItem>
    <reviewItem>
      <errorID>bf72562b-497f-42e7-8436-dad03b2e1ed6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29EB7D55</paraID>
      <start>340</start>
      <end>341</end>
      <status>unmodified</status>
      <modifiedWord/>
      <trackRevisions>false</trackRevisions>
    </reviewItem>
    <reviewItem>
      <errorID>c1df71d1-5f00-4141-a939-18eab7729a5f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640E23A2</paraID>
      <start>15</start>
      <end>16</end>
      <status>unmodified</status>
      <modifiedWord/>
      <trackRevisions>false</trackRevisions>
    </reviewItem>
    <reviewItem>
      <errorID>3888ee86-e84e-4e56-b2b6-47a0465a6731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21632FBF</paraID>
      <start>10</start>
      <end>11</end>
      <status>unmodified</status>
      <modifiedWord/>
      <trackRevisions>false</trackRevisions>
    </reviewItem>
    <reviewItem>
      <errorID>57167d67-a846-400e-aab1-9889f1473a3a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6AC836B3</paraID>
      <start>0</start>
      <end>2</end>
      <status>unmodified</status>
      <modifiedWord/>
      <trackRevisions>false</trackRevisions>
    </reviewItem>
    <reviewItem>
      <errorID>88d49a76-1c15-4806-ab3e-129b6481f0de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7A688F13</paraID>
      <start>0</start>
      <end>2</end>
      <status>unmodified</status>
      <modifiedWord/>
      <trackRevisions>false</trackRevisions>
    </reviewItem>
    <reviewItem>
      <errorID>7a3d55f9-8532-4aba-905b-82035beb1381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6D2A2911</paraID>
      <start>0</start>
      <end>2</end>
      <status>unmodified</status>
      <modifiedWord/>
      <trackRevisions>false</trackRevisions>
    </reviewItem>
    <reviewItem>
      <errorID>6f215e5f-b5ec-4e13-aab6-410cfe6c119b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20147EA</paraID>
      <start>0</start>
      <end>2</end>
      <status>unmodified</status>
      <modifiedWord/>
      <trackRevisions>false</trackRevisions>
    </reviewItem>
    <reviewItem>
      <errorID>bf0a130e-8e82-481e-af53-3ee1d7c0e627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6FCE9807</paraID>
      <start>0</start>
      <end>2</end>
      <status>unmodified</status>
      <modifiedWord/>
      <trackRevisions>false</trackRevisions>
    </reviewItem>
    <reviewItem>
      <errorID>490de7c2-d4d9-457c-939c-7a14762b673e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5BFC3BCD</paraID>
      <start>0</start>
      <end>2</end>
      <status>unmodified</status>
      <modifiedWord/>
      <trackRevisions>false</trackRevisions>
    </reviewItem>
    <reviewItem>
      <errorID>a41f59ba-08e4-4ce1-9129-1cebd6f3ad77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39440E55</paraID>
      <start>0</start>
      <end>2</end>
      <status>unmodified</status>
      <modifiedWord/>
      <trackRevisions>false</trackRevisions>
    </reviewItem>
    <reviewItem>
      <errorID>0f60710f-fd01-4fce-b515-5b80918cd0c9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FB354CD</paraID>
      <start>0</start>
      <end>2</end>
      <status>unmodified</status>
      <modifiedWord/>
      <trackRevisions>false</trackRevisions>
    </reviewItem>
    <reviewItem>
      <errorID>ccb1ab1a-8e18-42ee-a774-975fcdbbcc77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672BE25E</paraID>
      <start>0</start>
      <end>2</end>
      <status>unmodified</status>
      <modifiedWord/>
      <trackRevisions>false</trackRevisions>
    </reviewItem>
    <reviewItem>
      <errorID>b82470be-57a9-4e89-9b9e-7d18eb27be8c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21AEE898</paraID>
      <start>0</start>
      <end>2</end>
      <status>unmodified</status>
      <modifiedWord/>
      <trackRevisions>false</trackRevisions>
    </reviewItem>
    <reviewItem>
      <errorID>533ce5fb-58c3-4da2-9da5-d7f857733cba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4DC95CF9</paraID>
      <start>0</start>
      <end>2</end>
      <status>unmodified</status>
      <modifiedWord/>
      <trackRevisions>false</trackRevisions>
    </reviewItem>
    <reviewItem>
      <errorID>c00b7f8d-6f3f-4f1b-99d6-a45797873319</errorID>
      <errorWord>产生的</errorWord>
      <group>L1_Word</group>
      <groupName>字词问题</groupName>
      <ability>L2_Typo</ability>
      <abilityName>字词错误</abilityName>
      <candidateList>
        <item>产生</item>
      </candidateList>
      <explain/>
      <paraID> 36047B1</paraID>
      <start>20</start>
      <end>22</end>
      <status>modified</status>
      <modifiedWord>产生</modifiedWord>
      <trackRevisions>false</trackRevisions>
    </reviewItem>
    <reviewItem>
      <errorID>33ba4841-1935-4877-a1ae-edc5044c053f</errorID>
      <errorWord>液体</errorWord>
      <group>L1_Word</group>
      <groupName>字词问题</groupName>
      <ability>L2_Typo</ability>
      <abilityName>字词错误</abilityName>
      <candidateList>
        <item>液</item>
      </candidateList>
      <explain/>
      <paraID>5BD578C6</paraID>
      <start>66</start>
      <end>67</end>
      <status>modified</status>
      <modifiedWord>液</modifiedWord>
      <trackRevisions>false</trackRevisions>
    </reviewItem>
    <reviewItem>
      <errorID>ccb1ab1a-8e18-42ee-a774-975fcdbbcc77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3FDC1A46</paraID>
      <start>0</start>
      <end>2</end>
      <status>unmodified</status>
      <modifiedWord/>
      <trackRevisions>false</trackRevisions>
    </reviewItem>
    <reviewItem>
      <errorID>77fcc55a-26d0-4cc2-b22d-7dc77b6ac50a</errorID>
      <errorWord>(</errorWord>
      <group>L1_Format</group>
      <groupName>格式问题</groupName>
      <ability>L2_HalfPunc_CN</ability>
      <abilityName>全半角问题</abilityName>
      <candidateList>
        <item>（</item>
      </candidateList>
      <explain>文本全半角错误。</explain>
      <paraID>7CA577AB</paraID>
      <start>40</start>
      <end>41</end>
      <status>modified</status>
      <modifiedWord>（</modifiedWord>
      <trackRevisions>false</trackRevisions>
    </reviewItem>
    <reviewItem>
      <errorID>b633e9b5-d76b-42f9-82bf-93d3364089bc</errorID>
      <errorWord>）</errorWord>
      <group>L1_Format</group>
      <groupName>格式问题</groupName>
      <ability>L2_HalfPunc_CN</ability>
      <abilityName>全半角问题</abilityName>
      <candidateList>
        <item>)</item>
      </candidateList>
      <explain>文本全半角错误。</explain>
      <paraID>4DFBCF8A</paraID>
      <start>33</start>
      <end>34</end>
      <status>modified</status>
      <modifiedWord>)</modifiedWord>
      <trackRevisions>false</trackRevisions>
    </reviewItem>
    <reviewItem>
      <errorID>2bd85146-218a-4551-97bc-75a27b776696</errorID>
      <errorWord>）</errorWord>
      <group>L1_Format</group>
      <groupName>格式问题</groupName>
      <ability>L2_HalfPunc_CN</ability>
      <abilityName>全半角问题</abilityName>
      <candidateList>
        <item>)</item>
      </candidateList>
      <explain>文本全半角错误。</explain>
      <paraID>5D172A0C</paraID>
      <start>18</start>
      <end>19</end>
      <status>modified</status>
      <modifiedWord>)</modifiedWord>
      <trackRevisions>false</trackRevisions>
    </reviewItem>
    <reviewItem>
      <errorID>44663cc7-23e7-4066-ba6e-4029cc513597</errorID>
      <errorWord>（</errorWord>
      <group>L1_Punc</group>
      <groupName>标点问题</groupName>
      <ability>L2_Punc_CN</ability>
      <abilityName>标点符号问题</abilityName>
      <candidateList/>
      <explain>同一形式括号套用。</explain>
      <paraID>73CAEEA5</paraID>
      <start>3</start>
      <end>4</end>
      <status>unmodified</status>
      <modifiedWord/>
      <trackRevisions>false</trackRevisions>
    </reviewItem>
    <reviewItem>
      <errorID>cbb8d029-073a-497a-9b9a-e5ae0e8753e1</errorID>
      <errorWord>(</errorWord>
      <group>L1_Punc</group>
      <groupName>标点问题</groupName>
      <ability>L2_Punc_CN</ability>
      <abilityName>标点符号问题</abilityName>
      <candidateList/>
      <explain>同一形式括号套用。</explain>
      <paraID>73CAEEA5</paraID>
      <start>6</start>
      <end>7</end>
      <status>unmodified</status>
      <modifiedWord/>
      <trackRevisions>false</trackRevisions>
    </reviewItem>
    <reviewItem>
      <errorID>7d676504-efea-4d3f-9dd7-93da2621544a</errorID>
      <errorWord>)</errorWord>
      <group>L1_Punc</group>
      <groupName>标点问题</groupName>
      <ability>L2_Punc_CN</ability>
      <abilityName>标点符号问题</abilityName>
      <candidateList/>
      <explain>同一形式括号套用。</explain>
      <paraID>73CAEEA5</paraID>
      <start>8</start>
      <end>9</end>
      <status>unmodified</status>
      <modifiedWord/>
      <trackRevisions>false</trackRevisions>
    </reviewItem>
    <reviewItem>
      <errorID>91ce19f3-afdb-4c20-a95f-d09bd6f4fbe0</errorID>
      <errorWord>）</errorWord>
      <group>L1_Punc</group>
      <groupName>标点问题</groupName>
      <ability>L2_Punc_CN</ability>
      <abilityName>标点符号问题</abilityName>
      <candidateList/>
      <explain>同一形式括号套用。</explain>
      <paraID>73CAEEA5</paraID>
      <start>9</start>
      <end>10</end>
      <status>unmodified</status>
      <modifiedWord/>
      <trackRevisions>false</trackRevisions>
    </reviewItem>
    <reviewItem>
      <errorID>14f44ccc-3c87-4346-a8bb-274202dc6a03</errorID>
      <errorWord>（</errorWord>
      <group>L1_Punc</group>
      <groupName>标点问题</groupName>
      <ability>L2_Punc_CN</ability>
      <abilityName>标点符号问题</abilityName>
      <candidateList/>
      <explain>同一形式括号套用。</explain>
      <paraID>352CB173</paraID>
      <start>4</start>
      <end>5</end>
      <status>unmodified</status>
      <modifiedWord/>
      <trackRevisions>false</trackRevisions>
    </reviewItem>
    <reviewItem>
      <errorID>f7f16854-7fe9-48e4-a572-78467bb467a7</errorID>
      <errorWord>(</errorWord>
      <group>L1_Punc</group>
      <groupName>标点问题</groupName>
      <ability>L2_Punc_CN</ability>
      <abilityName>标点符号问题</abilityName>
      <candidateList/>
      <explain>同一形式括号套用。</explain>
      <paraID>352CB173</paraID>
      <start>7</start>
      <end>8</end>
      <status>unmodified</status>
      <modifiedWord/>
      <trackRevisions>false</trackRevisions>
    </reviewItem>
    <reviewItem>
      <errorID>97d8a348-87ff-4898-9a1b-4204dc802332</errorID>
      <errorWord>)</errorWord>
      <group>L1_Punc</group>
      <groupName>标点问题</groupName>
      <ability>L2_Punc_CN</ability>
      <abilityName>标点符号问题</abilityName>
      <candidateList/>
      <explain>同一形式括号套用。</explain>
      <paraID>352CB173</paraID>
      <start>9</start>
      <end>10</end>
      <status>unmodified</status>
      <modifiedWord/>
      <trackRevisions>false</trackRevisions>
    </reviewItem>
    <reviewItem>
      <errorID>16232c4f-2c50-4741-90d7-e721374dc1ac</errorID>
      <errorWord>）</errorWord>
      <group>L1_Punc</group>
      <groupName>标点问题</groupName>
      <ability>L2_Punc_CN</ability>
      <abilityName>标点符号问题</abilityName>
      <candidateList/>
      <explain>同一形式括号套用。</explain>
      <paraID>352CB173</paraID>
      <start>10</start>
      <end>11</end>
      <status>unmodified</status>
      <modifiedWord/>
      <trackRevisions>false</trackRevisions>
    </reviewItem>
    <reviewItem>
      <errorID>b82470be-57a9-4e89-9b9e-7d18eb27be8c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3A21DD0A</paraID>
      <start>0</start>
      <end>2</end>
      <status>unmodified</status>
      <modifiedWord/>
      <trackRevisions>false</trackRevisions>
    </reviewItem>
    <reviewItem>
      <errorID>aef2c08c-9996-4c0f-a159-b5b2a5029627</errorID>
      <errorWord>泥砂</errorWord>
      <group>L1_Word</group>
      <groupName>字词问题</groupName>
      <ability>L2_Typo</ability>
      <abilityName>字词错误</abilityName>
      <candidateList>
        <item>泥沙</item>
      </candidateList>
      <explain>存在发音相同字词的误用。</explain>
      <paraID>  9011C9</paraID>
      <start>0</start>
      <end>2</end>
      <status>unmodified</status>
      <modifiedWord/>
      <trackRevisions>false</trackRevisions>
    </reviewItem>
    <reviewItem>
      <errorID>85f0c267-c424-4f0a-afd6-f02f7ae7bb3c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2E517EAB</paraID>
      <start>0</start>
      <end>2</end>
      <status>unmodified</status>
      <modifiedWord/>
      <trackRevisions>false</trackRevisions>
    </reviewItem>
    <reviewItem>
      <errorID>8909ac92-80a4-40a0-9bda-9bae191cf1a2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2D1D3CE2</paraID>
      <start>55</start>
      <end>56</end>
      <status>unmodified</status>
      <modifiedWord/>
      <trackRevisions>false</trackRevisions>
    </reviewItem>
    <reviewItem>
      <errorID>6400b270-c831-4e13-a054-e3b0460924c5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4645704</paraID>
      <start>0</start>
      <end>2</end>
      <status>unmodified</status>
      <modifiedWord/>
      <trackRevisions>false</trackRevisions>
    </reviewItem>
    <reviewItem>
      <errorID>6af832ca-b913-4944-b65f-fcfcf2c26604</errorID>
      <errorWord>，…，</errorWord>
      <group>L1_Punc</group>
      <groupName>标点问题</groupName>
      <ability>L2_Punc_CN</ability>
      <abilityName>标点符号问题</abilityName>
      <candidateList>
        <item>，</item>
      </candidateList>
      <explain/>
      <paraID> 15827A5</paraID>
      <start>8</start>
      <end>11</end>
      <status>unmodified</status>
      <modifiedWord/>
      <trackRevisions>false</trackRevisions>
    </reviewItem>
    <reviewItem>
      <errorID>9457b720-e65d-41d0-98fd-9786db877131</errorID>
      <errorWord>，…，</errorWord>
      <group>L1_Punc</group>
      <groupName>标点问题</groupName>
      <ability>L2_Punc_CN</ability>
      <abilityName>标点符号问题</abilityName>
      <candidateList>
        <item>，</item>
      </candidateList>
      <explain/>
      <paraID>1C35A875</paraID>
      <start>5</start>
      <end>8</end>
      <status>unmodified</status>
      <modifiedWord/>
      <trackRevisions>false</trackRevisions>
    </reviewItem>
    <reviewItem>
      <errorID>e1ac5dfc-6f6f-4fb9-bdfe-504097311554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304F7D4B</paraID>
      <start>0</start>
      <end>2</end>
      <status>unmodified</status>
      <modifiedWord/>
      <trackRevisions>false</trackRevisions>
    </reviewItem>
    <reviewItem>
      <errorID>cb8426f4-e3e5-4cc0-88f1-790cd39dc192</errorID>
      <errorWord>程</errorWord>
      <group>L1_Word</group>
      <groupName>字词问题</groupName>
      <ability>L2_Typo</ability>
      <abilityName>字词错误</abilityName>
      <candidateList>
        <item>程中</item>
      </candidateList>
      <explain/>
      <paraID>7F413166</paraID>
      <start>14</start>
      <end>16</end>
      <status>modified</status>
      <modifiedWord>程中</modifiedWord>
      <trackRevisions>false</trackRevisions>
    </reviewItem>
    <reviewItem>
      <errorID>8d485d73-888a-4002-8803-19ab426ba02e</errorID>
      <errorWord>、</errorWord>
      <group>L1_Punc</group>
      <groupName>标点问题</groupName>
      <ability>L2_Punc_CN</ability>
      <abilityName>标点符号问题</abilityName>
      <candidateList/>
      <explain/>
      <paraID>1C03DEE4</paraID>
      <start>0</start>
      <end>1</end>
      <status>unmodified</status>
      <modifiedWord/>
      <trackRevisions>false</trackRevisions>
    </reviewItem>
    <reviewItem>
      <errorID>f40047b8-2116-45ee-9462-688f4d10b4cc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138EEC0</paraID>
      <start>0</start>
      <end>2</end>
      <status>unmodified</status>
      <modifiedWord/>
      <trackRevisions>false</trackRevisions>
    </reviewItem>
    <reviewItem>
      <errorID>2a120125-ad7c-4216-857c-92bd18f82669</errorID>
      <errorWord>【2017】4号</errorWord>
      <group>L1_Knowledge</group>
      <groupName>知识性问题</groupName>
      <ability>L2_Knowledge</ability>
      <abilityName>其他知识</abilityName>
      <candidateList>
        <item>〔2017〕4号</item>
      </candidateList>
      <explain>发文字号格式错误。</explain>
      <paraID> FDB8D80</paraID>
      <start>33</start>
      <end>41</end>
      <status>unmodified</status>
      <modifiedWord/>
      <trackRevisions>false</trackRevisions>
    </reviewItem>
    <reviewItem>
      <errorID>4cdabbea-29a1-4e0d-8bf6-56fd967dc4ff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35EC872C</paraID>
      <start>0</start>
      <end>2</end>
      <status>unmodified</status>
      <modifiedWord/>
      <trackRevisions>false</trackRevisions>
    </reviewItem>
    <reviewItem>
      <errorID>710cd3a8-08cb-4f74-af44-7b4b495c1c16</errorID>
      <errorWord>【2018】11号</errorWord>
      <group>L1_Knowledge</group>
      <groupName>知识性问题</groupName>
      <ability>L2_Knowledge</ability>
      <abilityName>其他知识</abilityName>
      <candidateList>
        <item>〔2018〕11号</item>
      </candidateList>
      <explain>发文字号格式错误。</explain>
      <paraID>72B74219</paraID>
      <start>28</start>
      <end>37</end>
      <status>unmodified</status>
      <modifiedWord/>
      <trackRevisions>false</trackRevisions>
    </reviewItem>
    <reviewItem>
      <errorID>25ae31a8-51ad-4787-8c44-2bff66913a7d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4FFA2452</paraID>
      <start>0</start>
      <end>2</end>
      <status>unmodified</status>
      <modifiedWord/>
      <trackRevisions>false</trackRevisions>
    </reviewItem>
    <reviewItem>
      <errorID>82fb9855-e802-4cd7-967d-cfea97a3145b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349DA076</paraID>
      <start>0</start>
      <end>2</end>
      <status>unmodified</status>
      <modifiedWord/>
      <trackRevisions>false</trackRevisions>
    </reviewItem>
    <reviewItem>
      <errorID>53d07af8-12a4-4a5e-83c2-868981df1252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439D03F6</paraID>
      <start>0</start>
      <end>2</end>
      <status>unmodified</status>
      <modifiedWord/>
      <trackRevisions>false</trackRevisions>
    </reviewItem>
    <reviewItem>
      <errorID>bc42ee7e-9bca-45d2-b501-4f22445da464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7AE85E4F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67C313-A37A-41BE-B8A3-ED129CD77A4C}">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54</Pages>
  <Words>5257</Words>
  <Characters>29965</Characters>
  <Application>Microsoft Office Word</Application>
  <DocSecurity>0</DocSecurity>
  <Lines>249</Lines>
  <Paragraphs>70</Paragraphs>
  <ScaleCrop>false</ScaleCrop>
  <Company/>
  <LinksUpToDate>false</LinksUpToDate>
  <CharactersWithSpaces>35152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一、建设项目基本情况</dc:title>
  <dc:creator>Administrator</dc:creator>
  <cp:lastModifiedBy>Administrator</cp:lastModifiedBy>
  <cp:revision>2</cp:revision>
  <cp:lastPrinted>2025-07-09T02:31:00Z</cp:lastPrinted>
  <dcterms:created xsi:type="dcterms:W3CDTF">2024-05-07T08:34:00Z</dcterms:created>
  <dcterms:modified xsi:type="dcterms:W3CDTF">2026-08-10T02:56:00Z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805E1F86EBBE451DA7375E9CEE76AD51_13</vt:lpwstr>
  </property>
  <property fmtid="{D5CDD505-2E9C-101B-9397-08002B2CF9AE}" pid="4" name="KSOTemplateDocerSaveRecord">
    <vt:lpwstr>eyJoZGlkIjoiMTRlYjE1MzhmNjgxZmE1MzFmODJhMzQ5ZmY2ZjgzZDciLCJ1c2VySWQiOiI0NTA3MzI3MDUifQ==</vt:lpwstr>
  </property>
</Properties>
</file>