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autoSpaceDE/>
        <w:autoSpaceDN w:val="0"/>
        <w:jc w:val="both"/>
        <w:textAlignment w:val="center"/>
        <w:rPr>
          <w:rFonts w:hint="eastAsia" w:ascii="黑体" w:hAnsi="黑体" w:eastAsia="黑体" w:cs="黑体"/>
          <w:b w:val="0"/>
          <w:i w:val="0"/>
          <w:snapToGrid/>
          <w:color w:val="000000"/>
          <w:sz w:val="28"/>
          <w:szCs w:val="28"/>
          <w:u w:val="none"/>
          <w:lang w:eastAsia="zh-CN"/>
        </w:rPr>
      </w:pPr>
      <w:r>
        <w:rPr>
          <w:rFonts w:hint="eastAsia" w:ascii="黑体" w:hAnsi="黑体" w:eastAsia="黑体" w:cs="黑体"/>
          <w:b w:val="0"/>
          <w:i w:val="0"/>
          <w:snapToGrid/>
          <w:color w:val="000000"/>
          <w:sz w:val="28"/>
          <w:szCs w:val="28"/>
          <w:u w:val="none"/>
          <w:lang w:eastAsia="zh-CN"/>
        </w:rPr>
        <w:t>附件</w:t>
      </w:r>
    </w:p>
    <w:p>
      <w:pPr>
        <w:kinsoku/>
        <w:autoSpaceDE/>
        <w:autoSpaceDN w:val="0"/>
        <w:jc w:val="both"/>
        <w:textAlignment w:val="center"/>
        <w:rPr>
          <w:rFonts w:hint="eastAsia" w:ascii="黑体" w:hAnsi="黑体" w:eastAsia="黑体" w:cs="黑体"/>
          <w:b w:val="0"/>
          <w:i w:val="0"/>
          <w:snapToGrid/>
          <w:color w:val="000000"/>
          <w:sz w:val="28"/>
          <w:szCs w:val="28"/>
          <w:u w:val="none"/>
          <w:lang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0" w:firstLineChars="0"/>
        <w:jc w:val="center"/>
        <w:textAlignment w:val="center"/>
        <w:outlineLvl w:val="9"/>
        <w:rPr>
          <w:rFonts w:hint="default" w:ascii="方正小标宋简体" w:hAnsi="方正小标宋简体" w:eastAsia="方正小标宋简体"/>
          <w:b w:val="0"/>
          <w:i w:val="0"/>
          <w:snapToGrid/>
          <w:color w:val="000000"/>
          <w:sz w:val="44"/>
          <w:szCs w:val="44"/>
          <w:u w:val="none"/>
          <w:lang w:eastAsia="zh-CN"/>
        </w:rPr>
      </w:pPr>
      <w:r>
        <w:rPr>
          <w:rFonts w:hint="default" w:ascii="方正小标宋简体" w:hAnsi="方正小标宋简体" w:eastAsia="方正小标宋简体"/>
          <w:b w:val="0"/>
          <w:i w:val="0"/>
          <w:snapToGrid/>
          <w:color w:val="000000"/>
          <w:sz w:val="44"/>
          <w:szCs w:val="44"/>
          <w:u w:val="none"/>
          <w:lang w:eastAsia="zh-CN"/>
        </w:rPr>
        <w:t>柳河县乡镇综合行政执法目录清单（第二批）</w:t>
      </w:r>
    </w:p>
    <w:p>
      <w:pPr>
        <w:keepNext w:val="0"/>
        <w:keepLines w:val="0"/>
        <w:pageBreakBefore w:val="0"/>
        <w:widowControl w:val="0"/>
        <w:kinsoku/>
        <w:wordWrap/>
        <w:overflowPunct/>
        <w:topLinePunct w:val="0"/>
        <w:autoSpaceDE/>
        <w:autoSpaceDN w:val="0"/>
        <w:bidi w:val="0"/>
        <w:adjustRightInd/>
        <w:snapToGrid/>
        <w:spacing w:before="0" w:beforeLines="0" w:after="0" w:afterLines="0" w:line="600" w:lineRule="exact"/>
        <w:ind w:left="0" w:leftChars="0" w:right="0" w:rightChars="0" w:firstLine="0" w:firstLineChars="0"/>
        <w:jc w:val="center"/>
        <w:textAlignment w:val="center"/>
        <w:outlineLvl w:val="9"/>
        <w:rPr>
          <w:rFonts w:hint="default" w:ascii="方正小标宋简体" w:hAnsi="方正小标宋简体" w:eastAsia="方正小标宋简体"/>
          <w:b w:val="0"/>
          <w:i w:val="0"/>
          <w:snapToGrid/>
          <w:color w:val="000000"/>
          <w:sz w:val="44"/>
          <w:szCs w:val="44"/>
          <w:u w:val="none"/>
          <w:lang w:eastAsia="zh-CN"/>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675"/>
        <w:gridCol w:w="2775"/>
        <w:gridCol w:w="945"/>
        <w:gridCol w:w="975"/>
        <w:gridCol w:w="885"/>
        <w:gridCol w:w="2546"/>
        <w:gridCol w:w="6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黑体" w:hAnsi="黑体" w:eastAsia="黑体"/>
                <w:b w:val="0"/>
                <w:i w:val="0"/>
                <w:snapToGrid/>
                <w:color w:val="000000"/>
                <w:sz w:val="21"/>
                <w:szCs w:val="21"/>
                <w:u w:val="none"/>
                <w:lang w:eastAsia="zh-CN"/>
              </w:rPr>
            </w:pPr>
            <w:r>
              <w:rPr>
                <w:rFonts w:hint="default" w:ascii="黑体" w:hAnsi="黑体" w:eastAsia="黑体"/>
                <w:b w:val="0"/>
                <w:i w:val="0"/>
                <w:snapToGrid/>
                <w:color w:val="000000"/>
                <w:sz w:val="21"/>
                <w:szCs w:val="21"/>
                <w:u w:val="none"/>
                <w:lang w:eastAsia="zh-CN"/>
              </w:rPr>
              <w:t>序号</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黑体" w:hAnsi="黑体" w:eastAsia="黑体"/>
                <w:b w:val="0"/>
                <w:i w:val="0"/>
                <w:snapToGrid/>
                <w:color w:val="000000"/>
                <w:sz w:val="21"/>
                <w:szCs w:val="21"/>
                <w:u w:val="none"/>
                <w:lang w:eastAsia="zh-CN"/>
              </w:rPr>
            </w:pPr>
            <w:r>
              <w:rPr>
                <w:rFonts w:hint="default" w:ascii="黑体" w:hAnsi="黑体" w:eastAsia="黑体"/>
                <w:b w:val="0"/>
                <w:i w:val="0"/>
                <w:snapToGrid/>
                <w:color w:val="000000"/>
                <w:sz w:val="21"/>
                <w:szCs w:val="21"/>
                <w:u w:val="none"/>
                <w:lang w:eastAsia="zh-CN"/>
              </w:rPr>
              <w:t>权限名称</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黑体" w:hAnsi="黑体" w:eastAsia="黑体"/>
                <w:b w:val="0"/>
                <w:i w:val="0"/>
                <w:snapToGrid/>
                <w:color w:val="000000"/>
                <w:sz w:val="21"/>
                <w:szCs w:val="21"/>
                <w:u w:val="none"/>
                <w:lang w:eastAsia="zh-CN"/>
              </w:rPr>
            </w:pPr>
            <w:r>
              <w:rPr>
                <w:rFonts w:hint="default" w:ascii="黑体" w:hAnsi="黑体" w:eastAsia="黑体"/>
                <w:b w:val="0"/>
                <w:i w:val="0"/>
                <w:snapToGrid/>
                <w:color w:val="000000"/>
                <w:sz w:val="21"/>
                <w:szCs w:val="21"/>
                <w:u w:val="none"/>
                <w:lang w:eastAsia="zh-CN"/>
              </w:rPr>
              <w:t>权力来源</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黑体" w:hAnsi="黑体" w:eastAsia="黑体"/>
                <w:b w:val="0"/>
                <w:i w:val="0"/>
                <w:snapToGrid/>
                <w:color w:val="000000"/>
                <w:sz w:val="21"/>
                <w:szCs w:val="21"/>
                <w:u w:val="none"/>
                <w:lang w:eastAsia="zh-CN"/>
              </w:rPr>
            </w:pPr>
            <w:r>
              <w:rPr>
                <w:rFonts w:hint="default" w:ascii="黑体" w:hAnsi="黑体" w:eastAsia="黑体"/>
                <w:b w:val="0"/>
                <w:i w:val="0"/>
                <w:snapToGrid/>
                <w:color w:val="000000"/>
                <w:sz w:val="21"/>
                <w:szCs w:val="21"/>
                <w:u w:val="none"/>
                <w:lang w:eastAsia="zh-CN"/>
              </w:rPr>
              <w:t>执法主体</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黑体" w:hAnsi="黑体" w:eastAsia="黑体"/>
                <w:b w:val="0"/>
                <w:i w:val="0"/>
                <w:snapToGrid/>
                <w:color w:val="000000"/>
                <w:sz w:val="21"/>
                <w:szCs w:val="21"/>
                <w:u w:val="none"/>
                <w:lang w:eastAsia="zh-CN"/>
              </w:rPr>
            </w:pPr>
            <w:r>
              <w:rPr>
                <w:rFonts w:hint="default" w:ascii="黑体" w:hAnsi="黑体" w:eastAsia="黑体"/>
                <w:b w:val="0"/>
                <w:i w:val="0"/>
                <w:snapToGrid/>
                <w:color w:val="000000"/>
                <w:sz w:val="21"/>
                <w:szCs w:val="21"/>
                <w:u w:val="none"/>
                <w:lang w:eastAsia="zh-CN"/>
              </w:rPr>
              <w:t>执法类型</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黑体" w:hAnsi="黑体" w:eastAsia="黑体"/>
                <w:b w:val="0"/>
                <w:i w:val="0"/>
                <w:snapToGrid/>
                <w:color w:val="000000"/>
                <w:sz w:val="21"/>
                <w:szCs w:val="21"/>
                <w:u w:val="none"/>
                <w:lang w:eastAsia="zh-CN"/>
              </w:rPr>
            </w:pPr>
            <w:r>
              <w:rPr>
                <w:rFonts w:hint="default" w:ascii="黑体" w:hAnsi="黑体" w:eastAsia="黑体"/>
                <w:b w:val="0"/>
                <w:i w:val="0"/>
                <w:snapToGrid/>
                <w:color w:val="000000"/>
                <w:sz w:val="21"/>
                <w:szCs w:val="21"/>
                <w:u w:val="none"/>
                <w:lang w:eastAsia="zh-CN"/>
              </w:rPr>
              <w:t>设定依据</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黑体" w:hAnsi="黑体" w:eastAsia="黑体"/>
                <w:b w:val="0"/>
                <w:i w:val="0"/>
                <w:snapToGrid/>
                <w:color w:val="000000"/>
                <w:sz w:val="21"/>
                <w:szCs w:val="21"/>
                <w:u w:val="none"/>
                <w:lang w:eastAsia="zh-CN"/>
              </w:rPr>
            </w:pPr>
            <w:r>
              <w:rPr>
                <w:rFonts w:hint="default" w:ascii="黑体" w:hAnsi="黑体" w:eastAsia="黑体"/>
                <w:b w:val="0"/>
                <w:i w:val="0"/>
                <w:snapToGrid/>
                <w:color w:val="000000"/>
                <w:sz w:val="21"/>
                <w:szCs w:val="21"/>
                <w:u w:val="none"/>
                <w:lang w:eastAsia="zh-CN"/>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5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对未经批准，占用农业灌溉水源、灌排工程设施的处罚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《吉林省农村水利管理条例》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《吉林省农村水利管理条例》第二十九条  任何单位和个人占用灌溉水源、灌排工程设施，必须事先提请有管辖权的水行政主管部门批准。</w:t>
            </w:r>
            <w:r>
              <w:rPr>
                <w:rFonts w:hint="default" w:ascii="宋体" w:hAnsi="宋体" w:eastAsia="宋体"/>
                <w:b w:val="0"/>
                <w:i w:val="0"/>
                <w:snapToGrid/>
                <w:color w:val="000000"/>
                <w:sz w:val="20"/>
                <w:u w:val="none"/>
                <w:lang w:eastAsia="zh-CN"/>
              </w:rPr>
              <w:br w:type="textWrapping"/>
            </w:r>
            <w:r>
              <w:rPr>
                <w:rFonts w:hint="default" w:ascii="宋体" w:hAnsi="宋体" w:eastAsia="宋体"/>
                <w:b w:val="0"/>
                <w:i w:val="0"/>
                <w:snapToGrid/>
                <w:color w:val="000000"/>
                <w:sz w:val="20"/>
                <w:u w:val="none"/>
                <w:lang w:eastAsia="zh-CN"/>
              </w:rPr>
              <w:t>经批准占用农业灌溉水源、灌排工程设施的，占用方应当给予工程所有者补偿，补偿标准按省有关规定执行。</w:t>
            </w:r>
            <w:r>
              <w:rPr>
                <w:rFonts w:hint="default" w:ascii="宋体" w:hAnsi="宋体" w:eastAsia="宋体"/>
                <w:b w:val="0"/>
                <w:i w:val="0"/>
                <w:snapToGrid/>
                <w:color w:val="000000"/>
                <w:sz w:val="20"/>
                <w:u w:val="none"/>
                <w:lang w:eastAsia="zh-CN"/>
              </w:rPr>
              <w:br w:type="textWrapping"/>
            </w:r>
            <w:r>
              <w:rPr>
                <w:rFonts w:hint="default" w:ascii="宋体" w:hAnsi="宋体" w:eastAsia="宋体"/>
                <w:b w:val="0"/>
                <w:i w:val="0"/>
                <w:snapToGrid/>
                <w:color w:val="000000"/>
                <w:sz w:val="20"/>
                <w:u w:val="none"/>
                <w:lang w:eastAsia="zh-CN"/>
              </w:rPr>
              <w:t>第四十条  违反本条例第二十九条规定，未经水行政主管部门批准，占用农业灌溉水源、灌排工程设施的，除责令停止违法行为外，并可处以1000元至5000元罚款。造成损失的，赔偿损失。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3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2</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对未经核准报废农村水利工程的处罚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《吉林省农村水利管理条例》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《吉林省农村水利管理条例》第三十一条  需要报废的农村水利工程，应报请原工程建设审批机关核准后方可报废，其国有设备和物资的残值有价调拨使用。</w:t>
            </w:r>
            <w:r>
              <w:rPr>
                <w:rFonts w:hint="default" w:ascii="宋体" w:hAnsi="宋体" w:eastAsia="宋体"/>
                <w:b w:val="0"/>
                <w:i w:val="0"/>
                <w:snapToGrid/>
                <w:color w:val="000000"/>
                <w:sz w:val="20"/>
                <w:u w:val="none"/>
                <w:lang w:eastAsia="zh-CN"/>
              </w:rPr>
              <w:br w:type="textWrapping"/>
            </w:r>
            <w:r>
              <w:rPr>
                <w:rFonts w:hint="default" w:ascii="宋体" w:hAnsi="宋体" w:eastAsia="宋体"/>
                <w:b w:val="0"/>
                <w:i w:val="0"/>
                <w:snapToGrid/>
                <w:color w:val="000000"/>
                <w:sz w:val="20"/>
                <w:u w:val="none"/>
                <w:lang w:eastAsia="zh-CN"/>
              </w:rPr>
              <w:t>第四十一条  违反本条例第三十一条规定，未经核准报废农村水利工程的，除限期补办手续外，并可处以100元至1000元罚款。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3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对未经水利行政主管部门批准在农村水利工程管理范围和保护范围内，从事危害农村水利工程安全活动的处罚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《吉林省农村水利管理条例》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《吉林省农村水利管理条例》第三十四条  未经当地水行政主管部门批准，不得在农村水利工程管理和保护范围内从事下列活动:(一)挖塘、打井、修窑、建房或修建其他工程和建筑物；(二)爆破、采石、挖砂、取土；(三)弃置废渣、垃圾等废弃物；(四)垦殖、挖掘、采伐、集市贸易；(五)对水利工程可能造成影响的其他活动。</w:t>
            </w:r>
            <w:r>
              <w:rPr>
                <w:rFonts w:hint="default" w:ascii="宋体" w:hAnsi="宋体" w:eastAsia="宋体"/>
                <w:b w:val="0"/>
                <w:i w:val="0"/>
                <w:snapToGrid/>
                <w:color w:val="000000"/>
                <w:sz w:val="20"/>
                <w:u w:val="none"/>
                <w:lang w:eastAsia="zh-CN"/>
              </w:rPr>
              <w:br w:type="textWrapping"/>
            </w:r>
            <w:r>
              <w:rPr>
                <w:rFonts w:hint="default" w:ascii="宋体" w:hAnsi="宋体" w:eastAsia="宋体"/>
                <w:b w:val="0"/>
                <w:i w:val="0"/>
                <w:snapToGrid/>
                <w:color w:val="000000"/>
                <w:sz w:val="20"/>
                <w:u w:val="none"/>
                <w:lang w:eastAsia="zh-CN"/>
              </w:rPr>
              <w:t>第四十二条  违反本条例第三十三条、第三十四条规定，未经水行政主管部门批准在农村水利工程管理和保护范围内，从事危害农村水利工程安全活动的，责令其改正，赔偿损失，并视情节轻重处以200元至5000元罚款。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55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4</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对毁坏大坝或其观测、通信、动力、照明、交通、消防等管理设施等行为的处罚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《水库大坝安全管理条例》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《水库大坝安全管理条例》第二十九条  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一)毁坏大坝或者其观测、通信、动力、照明、交通、消防等管理设施的；(二)在大坝管理和保护范围内进行爆破、打井、采石、采矿、取土、挖沙、修坟等危害大坝安全活动的；(三)擅自操作大坝的泄洪闸门、输水闸门以及其他设施，破坏大坝正常运行的；(四)在库区内围垦的；(五)在坝体修建码头、渠道或者堆放杂物、晾晒粮草的；(六)擅自在大坝管理和保护范围内修建码头，鱼塘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7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5</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对互联网上网服务营业场所经营单位涂改、出租、出借或者以其他方式转让《网络文化经营许可证》的处罚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《互联网上网服务营业场所管理条例》第二十九条  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7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6</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对互联网上网服务营业场所经营单位在营业场所制作、下载、复制、查阅、发布、传播或者以其他方式使用含有禁止内容信息的处罚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《互联网上网服务营业场所管理条例》第三十条 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3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7</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对互联网上网服务营业场所经营单位接纳未成年人进入营业场所的处罚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《互联网上网服务营业场所管理条例》第三十一条 互联网上网服务营业场所经营单位违反本条例的规定，有下列行为之一的，由文化行政部门给予警告，可以并处15000元以下的罚款；情节严重的，责令停业整顿，直至吊销《网络文化经营许可证》：(二)接纳未成年人进入营业场所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5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8</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对互联网上网服务营业场所擅自停止实施经营管理技术措施的处罚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《互联网上网服务营业场所管理条例》第三十一条 互联网上网服务营业场所经营单位违反本条例的规定，有下列行为之一的，由文化行政部门给予警告，可以并处15000元以下的罚款；情节严重的，责令停业整顿，直至吊销《网络文化经营许可证》：(四)擅自停止实施经营管理技术措施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7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9</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对互联网上网服务营业场所经营单位，未在营业场所入口处的显著位置悬挂未成年人禁入标志的处罚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《互联网上网服务营业场所管理条例》第三十一条 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2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10</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对互联网上网服务营业场所经营单位，未在营业场所的显著位置悬挂《网络文化经营许可证》的处罚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《互联网上网服务营业场所管理条例》第三十一条 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56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11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对互联网上网服务营业场所经营单位，向上网消费者提供的计算机未通过局域网的方式接入互联网的处罚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《互联网上网服务营业场所管理条例》第三十二条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一)向上网消费者提供的计算机未通过局域网的方式接入互联网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6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12</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对互联网上网服务营业场所经营单位，未建立场内巡查制度，或者发现上网消费者的违法行为未予制止并向文化行政部门、公安机关举报的处罚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《互联网上网服务营业场所管理条例》第三十二条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二)未建立场内巡查制度，或者发现上网消费者的违法行为未予制止并向文化行政部门、公安机关举报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9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13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对互联网上网服务营业场所经营单位，未按规定核对、登记上网消费者的有效身份证件或者记录有关上网信息的处罚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《互联网上网服务营业场所管理条例》第三十二条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者记录有关上网信息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79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14</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对互联网上网服务营业场所经营单位，未按规定时间保存登记内容、记录备份，或者在保存期内修改、删除登记内容、记录备份的处罚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《互联网上网服务营业场所管理条例》第三十二条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四)未按规定时间保存登记内容、记录备份，或者在保存期内修改、删除登记内容、记录备份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1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15</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对互联网上网服务营业场所经营单位，变更名称、住所、法定代表人或者主要负责人、注册资本、网络地址或者终止经营活动，未向文化行政部门、公安机关办理有关手续或者备案的处罚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《互联网上网服务营业场所管理条例》第三十二条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五)变更名称、住所、法定代表人或者主要负责人、注册资本、网络地址或者终止经营活动，未向文化行政部门、公安机关办理有关手续或者备案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48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16</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对互联网上网服务营业场所经营单位安装固定的封闭门窗栅栏的处罚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《互联网上网服务营业场所管理条例》第三十三条 互联网上网服务营业场所经营单位违反本条例的规定，有下列行为之一的，由公安机关给予警告，可以并处15000元以下的罚款；情节严重的，责令停业整顿，直至由文化行政部门吊销《网络文化经营许可证》：(三)在营业场所安装固定的封闭门窗栅栏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7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17</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对未按照规定使用林木良种造林的项目的处罚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《林木良种推广使用管理办法》（林业部令第</w:t>
            </w:r>
            <w:r>
              <w:rPr>
                <w:rFonts w:hint="eastAsia" w:ascii="宋体" w:hAnsi="宋体" w:eastAsia="宋体"/>
                <w:b w:val="0"/>
                <w:i w:val="0"/>
                <w:snapToGrid/>
                <w:color w:val="000000"/>
                <w:sz w:val="20"/>
                <w:u w:val="none"/>
                <w:lang w:val="en-US" w:eastAsia="zh-CN"/>
              </w:rPr>
              <w:t>13</w:t>
            </w:r>
            <w:r>
              <w:rPr>
                <w:rFonts w:hint="default" w:ascii="宋体" w:hAnsi="宋体" w:eastAsia="宋体"/>
                <w:b w:val="0"/>
                <w:i w:val="0"/>
                <w:snapToGrid/>
                <w:color w:val="000000"/>
                <w:sz w:val="20"/>
                <w:u w:val="none"/>
                <w:lang w:eastAsia="zh-CN"/>
              </w:rPr>
              <w:t>号，</w:t>
            </w:r>
            <w:r>
              <w:rPr>
                <w:rFonts w:hint="eastAsia" w:ascii="宋体" w:hAnsi="宋体" w:eastAsia="宋体"/>
                <w:b w:val="0"/>
                <w:i w:val="0"/>
                <w:snapToGrid/>
                <w:color w:val="000000"/>
                <w:sz w:val="20"/>
                <w:u w:val="none"/>
                <w:lang w:val="en-US" w:eastAsia="zh-CN"/>
              </w:rPr>
              <w:t>2011</w:t>
            </w:r>
            <w:r>
              <w:rPr>
                <w:rFonts w:hint="default" w:ascii="宋体" w:hAnsi="宋体" w:eastAsia="宋体"/>
                <w:b w:val="0"/>
                <w:i w:val="0"/>
                <w:snapToGrid/>
                <w:color w:val="000000"/>
                <w:sz w:val="20"/>
                <w:u w:val="none"/>
                <w:lang w:eastAsia="zh-CN"/>
              </w:rPr>
              <w:t>年</w:t>
            </w:r>
            <w:r>
              <w:rPr>
                <w:rFonts w:hint="eastAsia" w:ascii="宋体" w:hAnsi="宋体" w:eastAsia="宋体"/>
                <w:b w:val="0"/>
                <w:i w:val="0"/>
                <w:snapToGrid/>
                <w:color w:val="000000"/>
                <w:sz w:val="20"/>
                <w:u w:val="none"/>
                <w:lang w:val="en-US" w:eastAsia="zh-CN"/>
              </w:rPr>
              <w:t>1</w:t>
            </w:r>
            <w:r>
              <w:rPr>
                <w:rFonts w:hint="default" w:ascii="宋体" w:hAnsi="宋体" w:eastAsia="宋体"/>
                <w:b w:val="0"/>
                <w:i w:val="0"/>
                <w:snapToGrid/>
                <w:color w:val="000000"/>
                <w:sz w:val="20"/>
                <w:u w:val="none"/>
                <w:lang w:eastAsia="zh-CN"/>
              </w:rPr>
              <w:t>月</w:t>
            </w:r>
            <w:r>
              <w:rPr>
                <w:rFonts w:hint="eastAsia" w:ascii="宋体" w:hAnsi="宋体" w:eastAsia="宋体"/>
                <w:b w:val="0"/>
                <w:i w:val="0"/>
                <w:snapToGrid/>
                <w:color w:val="000000"/>
                <w:sz w:val="20"/>
                <w:u w:val="none"/>
                <w:lang w:val="en-US" w:eastAsia="zh-CN"/>
              </w:rPr>
              <w:t>25</w:t>
            </w:r>
            <w:r>
              <w:rPr>
                <w:rFonts w:hint="default" w:ascii="宋体" w:hAnsi="宋体" w:eastAsia="宋体"/>
                <w:b w:val="0"/>
                <w:i w:val="0"/>
                <w:snapToGrid/>
                <w:color w:val="000000"/>
                <w:sz w:val="20"/>
                <w:u w:val="none"/>
                <w:lang w:eastAsia="zh-CN"/>
              </w:rPr>
              <w:t>日国家林业局令第</w:t>
            </w:r>
            <w:r>
              <w:rPr>
                <w:rFonts w:hint="eastAsia" w:ascii="宋体" w:hAnsi="宋体" w:eastAsia="宋体"/>
                <w:b w:val="0"/>
                <w:i w:val="0"/>
                <w:snapToGrid/>
                <w:color w:val="000000"/>
                <w:sz w:val="20"/>
                <w:u w:val="none"/>
                <w:lang w:val="en-US" w:eastAsia="zh-CN"/>
              </w:rPr>
              <w:t>26</w:t>
            </w:r>
            <w:r>
              <w:rPr>
                <w:rFonts w:hint="default" w:ascii="宋体" w:hAnsi="宋体" w:eastAsia="宋体"/>
                <w:b w:val="0"/>
                <w:i w:val="0"/>
                <w:snapToGrid/>
                <w:color w:val="000000"/>
                <w:sz w:val="20"/>
                <w:u w:val="none"/>
                <w:lang w:eastAsia="zh-CN"/>
              </w:rPr>
              <w:t>号修改）</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《林木良种推广使用管理办法》第十六条  未按照规定使用林木良种造林的项目，林业行政主管部门可以取消林木良种推广使用的经济补贴，并可酌减或者停止该项目下一年度的投资。对前款行为，林业行政主管部门可以给予警告，并可处1000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9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18</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对森林、林木、林地的经营单位或者个人未履行森林防火责任等的处罚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《森林防火条例》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《森林防火条例》第六条  森林、林木、林地的经营单位和个人，在其经营范围内承担森林防火责任。</w:t>
            </w:r>
            <w:r>
              <w:rPr>
                <w:rFonts w:hint="default" w:ascii="宋体" w:hAnsi="宋体" w:eastAsia="宋体"/>
                <w:b w:val="0"/>
                <w:i w:val="0"/>
                <w:snapToGrid/>
                <w:color w:val="000000"/>
                <w:sz w:val="20"/>
                <w:u w:val="none"/>
                <w:lang w:eastAsia="zh-CN"/>
              </w:rPr>
              <w:br w:type="textWrapping"/>
            </w:r>
            <w:r>
              <w:rPr>
                <w:rFonts w:hint="default" w:ascii="宋体" w:hAnsi="宋体" w:eastAsia="宋体"/>
                <w:b w:val="0"/>
                <w:i w:val="0"/>
                <w:snapToGrid/>
                <w:color w:val="000000"/>
                <w:sz w:val="20"/>
                <w:u w:val="none"/>
                <w:lang w:eastAsia="zh-CN"/>
              </w:rPr>
              <w:t>第四十八条  违反本条例规定，森林、林木、林地的经营单位或者个人未履行森林防火责任的，由县级以上地方人民政府林业主管部门责令改正，对个人处500元以上5000元以下罚款，对单位处1万元以上5万元以下罚款。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99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19</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对森林防火期内，未经批准擅自在森林防火区内野外用火等的处罚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《森林防火条例》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1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20</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对在燃气设施保护范围内从事相应的危及燃气设施安全的处罚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《吉林省燃气管理条例》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《吉林省燃气管理条例》第二十一条  禁止在燃气设施安全保护范围内，从事下列行为：（一）修建建筑物、构筑物；（二）堆放物料，倾倒、排放腐蚀性液体；（三）擅自挖沟渠、挖沙取土、打桩或者顶进作业；（四）在燃气设施上牵挂电线、绳索；（五）擅自开启或者关闭燃气管道公共阀门；（六）从事爆破作业；（七）擅自移动、覆盖、涂改、拆除或者损坏燃气设施的安全警示标志；（八）其他危及燃气设施安全的行为。</w:t>
            </w:r>
            <w:r>
              <w:rPr>
                <w:rFonts w:hint="default" w:ascii="宋体" w:hAnsi="宋体" w:eastAsia="宋体"/>
                <w:b w:val="0"/>
                <w:i w:val="0"/>
                <w:snapToGrid/>
                <w:color w:val="000000"/>
                <w:sz w:val="20"/>
                <w:u w:val="none"/>
                <w:lang w:eastAsia="zh-CN"/>
              </w:rPr>
              <w:br w:type="textWrapping"/>
            </w:r>
            <w:r>
              <w:rPr>
                <w:rFonts w:hint="default" w:ascii="宋体" w:hAnsi="宋体" w:eastAsia="宋体"/>
                <w:b w:val="0"/>
                <w:i w:val="0"/>
                <w:snapToGrid/>
                <w:color w:val="000000"/>
                <w:sz w:val="20"/>
                <w:u w:val="none"/>
                <w:lang w:eastAsia="zh-CN"/>
              </w:rPr>
              <w:t>第三十四条  违反本条例规定的，有下列行为之一的，由县级以上人民政府建设行政主管部门责令改正；拒不改正的，处三千元以上一万元以下的罚款：（一）燃气经营企业用不合格的液化石油气钢瓶充装液化石油气的；（二）燃气经营企业用液化石油气钢瓶相互转充液化石油气的；（三）在燃气设施安全保护范围内，修建建筑物、构筑物的；（四）在燃气设施安全保护范围内，堆放物料，倾倒、排放腐蚀性液体的；（五）在燃气设施安全保护范围内，擅自挖沟渠、挖沙取土、打桩或者顶进作业的；（六）在燃气设施安全保护范围内，从事爆破作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21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对燃气经营企业有相应的违规的处罚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《城镇燃气管理条例》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《城镇燃气管理条例》第十八条  燃气经营者不得有下列行为：（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服务；（七）擅自为非自有气瓶充装燃气；（八）销售未经许可的充装单位充装的瓶装燃气或者销售充装单位擅自为非自有气瓶充装的瓶装燃气；（九）冒用其他企业名称或者标识从事燃气经营、服务活动。</w:t>
            </w:r>
            <w:r>
              <w:rPr>
                <w:rFonts w:hint="default" w:ascii="宋体" w:hAnsi="宋体" w:eastAsia="宋体"/>
                <w:b w:val="0"/>
                <w:i w:val="0"/>
                <w:snapToGrid/>
                <w:color w:val="000000"/>
                <w:sz w:val="20"/>
                <w:u w:val="none"/>
                <w:lang w:eastAsia="zh-CN"/>
              </w:rPr>
              <w:br w:type="textWrapping"/>
            </w:r>
            <w:r>
              <w:rPr>
                <w:rFonts w:hint="default" w:ascii="宋体" w:hAnsi="宋体" w:eastAsia="宋体"/>
                <w:b w:val="0"/>
                <w:i w:val="0"/>
                <w:snapToGrid/>
                <w:color w:val="000000"/>
                <w:sz w:val="20"/>
                <w:u w:val="none"/>
                <w:lang w:eastAsia="zh-CN"/>
              </w:rPr>
              <w:t>第四十六条  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一）拒绝向市政燃气管网覆盖范围内符合用气条件的单位或者个人供气的；（二）倒卖、抵押、出租、出借、转让、涂改燃气经营许可证的；（三）未履行必要告知义务擅自停止供气、调整供气量，或者未经审批擅自停业或者歇业的；（四）向未取得燃气经营许可证的单位或者个人提供用于经营的燃气的；（五）在不具备安全条件的场所储存燃气的；（六）要求燃气用户购买其指定的产品或者接受其提供的服务；（七）燃气经营者未向燃气用户持续、稳定、安全供应符合国家质量标准的燃气，或者未对燃气用户的燃气设施定期进行安全检查。</w:t>
            </w:r>
            <w:r>
              <w:rPr>
                <w:rFonts w:hint="default" w:ascii="宋体" w:hAnsi="宋体" w:eastAsia="宋体"/>
                <w:b w:val="0"/>
                <w:i w:val="0"/>
                <w:snapToGrid/>
                <w:color w:val="000000"/>
                <w:sz w:val="20"/>
                <w:u w:val="none"/>
                <w:lang w:eastAsia="zh-CN"/>
              </w:rPr>
              <w:br w:type="textWrapping"/>
            </w:r>
            <w:r>
              <w:rPr>
                <w:rFonts w:hint="default" w:ascii="宋体" w:hAnsi="宋体" w:eastAsia="宋体"/>
                <w:b w:val="0"/>
                <w:i w:val="0"/>
                <w:snapToGrid/>
                <w:color w:val="000000"/>
                <w:sz w:val="20"/>
                <w:u w:val="none"/>
                <w:lang w:eastAsia="zh-CN"/>
              </w:rPr>
              <w:t>第四十七条  违反本条例规定，擅自为非自有气瓶充装燃气或者销售未经许可的充装单位充装的瓶装燃气的，依照国家有关气瓶安全监察的规定进行处罚。</w:t>
            </w:r>
            <w:r>
              <w:rPr>
                <w:rFonts w:hint="default" w:ascii="宋体" w:hAnsi="宋体" w:eastAsia="宋体"/>
                <w:b w:val="0"/>
                <w:i w:val="0"/>
                <w:snapToGrid/>
                <w:color w:val="000000"/>
                <w:sz w:val="20"/>
                <w:u w:val="none"/>
                <w:lang w:eastAsia="zh-CN"/>
              </w:rPr>
              <w:br w:type="textWrapping"/>
            </w:r>
            <w:r>
              <w:rPr>
                <w:rFonts w:hint="default" w:ascii="宋体" w:hAnsi="宋体" w:eastAsia="宋体"/>
                <w:b w:val="0"/>
                <w:i w:val="0"/>
                <w:snapToGrid/>
                <w:color w:val="000000"/>
                <w:sz w:val="20"/>
                <w:u w:val="none"/>
                <w:lang w:eastAsia="zh-CN"/>
              </w:rPr>
              <w:t>违反本条例规定，销售充装单位擅自为非自有气瓶充装的瓶装燃气的，由燃气管理部门责令改正，可以处1万元以下罚款。</w:t>
            </w:r>
            <w:r>
              <w:rPr>
                <w:rFonts w:hint="default" w:ascii="宋体" w:hAnsi="宋体" w:eastAsia="宋体"/>
                <w:b w:val="0"/>
                <w:i w:val="0"/>
                <w:snapToGrid/>
                <w:color w:val="000000"/>
                <w:sz w:val="20"/>
                <w:u w:val="none"/>
                <w:lang w:eastAsia="zh-CN"/>
              </w:rPr>
              <w:br w:type="textWrapping"/>
            </w:r>
            <w:r>
              <w:rPr>
                <w:rFonts w:hint="default" w:ascii="宋体" w:hAnsi="宋体" w:eastAsia="宋体"/>
                <w:b w:val="0"/>
                <w:i w:val="0"/>
                <w:snapToGrid/>
                <w:color w:val="000000"/>
                <w:sz w:val="20"/>
                <w:u w:val="none"/>
                <w:lang w:eastAsia="zh-CN"/>
              </w:rPr>
              <w:t>违反本条例规定，冒用其他企业名称或者标识从事燃气经营、服务活动，依照有关反不正当竞争的法律规定进行处罚。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23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22</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对侵占、损毁、擅自拆除、移动燃气设施或者擅自改动市政燃气设施和毁损、覆盖、涂改、擅自拆除或者移动燃气设施安全警示标志的处罚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《城镇燃气管理条例》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《城镇燃气管理条例》第五十一条  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r>
              <w:rPr>
                <w:rFonts w:hint="default" w:ascii="宋体" w:hAnsi="宋体" w:eastAsia="宋体"/>
                <w:b w:val="0"/>
                <w:i w:val="0"/>
                <w:snapToGrid/>
                <w:color w:val="000000"/>
                <w:sz w:val="20"/>
                <w:u w:val="none"/>
                <w:lang w:eastAsia="zh-CN"/>
              </w:rPr>
              <w:br w:type="textWrapping"/>
            </w:r>
            <w:r>
              <w:rPr>
                <w:rFonts w:hint="default" w:ascii="宋体" w:hAnsi="宋体" w:eastAsia="宋体"/>
                <w:b w:val="0"/>
                <w:i w:val="0"/>
                <w:snapToGrid/>
                <w:color w:val="000000"/>
                <w:sz w:val="20"/>
                <w:u w:val="none"/>
                <w:lang w:eastAsia="zh-CN"/>
              </w:rPr>
              <w:t>违反本条例规定，毁损、覆盖、涂改、擅自拆除或者移动燃气设施安全警示标志的，由燃气管理部门责令限期改正，恢复原状，可以处5000元以下罚款。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6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23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对建设工程施工范围内有地下燃气管线等重要燃气设施，建设单位未会同施工单位与管道燃气经营企业共同制定燃气设施保护方案，或者建设单位、施工单位未采取相应的安全保护措施的处罚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《城镇燃气管理条例》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《城镇燃气管理条例》第五十二条  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3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24</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七）未设立售后服务点或者未配备经考核合格的燃气燃烧器具安装、维修人员的；（八）燃气燃烧器具的安装、维修不符合国家有关标准的</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《城镇燃气管理条例》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《城镇燃气管理条例》第四十九条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w:t>
            </w:r>
            <w:r>
              <w:rPr>
                <w:rFonts w:hint="default" w:ascii="宋体" w:hAnsi="宋体" w:eastAsia="宋体"/>
                <w:b w:val="0"/>
                <w:i w:val="0"/>
                <w:snapToGrid/>
                <w:color w:val="000000"/>
                <w:sz w:val="20"/>
                <w:u w:val="none"/>
                <w:lang w:eastAsia="zh-CN"/>
              </w:rPr>
              <w:br w:type="textWrapping"/>
            </w:r>
            <w:r>
              <w:rPr>
                <w:rFonts w:hint="default" w:ascii="宋体" w:hAnsi="宋体" w:eastAsia="宋体"/>
                <w:b w:val="0"/>
                <w:i w:val="0"/>
                <w:snapToGrid/>
                <w:color w:val="000000"/>
                <w:sz w:val="20"/>
                <w:u w:val="none"/>
                <w:lang w:eastAsia="zh-CN"/>
              </w:rPr>
              <w:t>盗用燃气的，依照有关治安管理处罚的法律规定进行处罚。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6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25</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对热经营企业无《经营许可证》擅自经营供热的处罚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《吉林省城市供热条例》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《吉林省城市供热条例》第三十条  违反本条例第十二条第一款规定，未取得《经营许可证》擅自经营供热的，由县级以上人民政府供热主管部门责令停止经营，并处以三千元以上一万元以下的罚款。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9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26</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对热生产企业、热经营企业推迟供热、提前停止供热和擅自弃管供热的处罚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《吉林省城市供热条例》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《吉林省城市供热条例》第三十一条  违反本条例第十四条第一款规定，热经营企业推迟开始供热或者提前停止供热的，由县级以上人民政府供热主管部门处以应当供热而未供热期间热费总额二倍以上十倍以下的罚款。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27</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《吉林省城市供热条例》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《吉林省城市供热条例》第三十五条  用户违反本条例第二十条第二项、第三项、第四项规定，擅自增加水循环设施、擅自排水放热或者擅自改变热用途的，由县级以上人民政府城市供热主管部门给予警告，并责令限期改正；逾期未改正的，对个人处以五百元以上三千元以下的罚款，对单位处以三千元以上一万元以下的罚款；造成经济损失的，应当依法赔偿。</w:t>
            </w:r>
            <w:r>
              <w:rPr>
                <w:rFonts w:hint="default" w:ascii="宋体" w:hAnsi="宋体" w:eastAsia="宋体"/>
                <w:b w:val="0"/>
                <w:i w:val="0"/>
                <w:snapToGrid/>
                <w:color w:val="000000"/>
                <w:sz w:val="20"/>
                <w:u w:val="none"/>
                <w:lang w:eastAsia="zh-CN"/>
              </w:rPr>
              <w:br w:type="textWrapping"/>
            </w:r>
            <w:r>
              <w:rPr>
                <w:rFonts w:hint="default" w:ascii="宋体" w:hAnsi="宋体" w:eastAsia="宋体"/>
                <w:b w:val="0"/>
                <w:i w:val="0"/>
                <w:snapToGrid/>
                <w:color w:val="000000"/>
                <w:sz w:val="20"/>
                <w:u w:val="none"/>
                <w:lang w:eastAsia="zh-CN"/>
              </w:rPr>
              <w:t>第三十六条  用户违反本条例第二十八条规定，故意损坏或者擅自拆改、移动公共供热设施的，由县级以上人民政府城市供热主管部门责令限期改正；逾期未改正的，对个人处以五百元以上三千元以下的罚款，对单位处以三千元以上一万元以下的罚款；造成经济损失的，应当依法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8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28</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对开发企业不按规定使用商品房预售款项的处罚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《城市商品房预售管理办法》（建设部令第</w:t>
            </w:r>
            <w:r>
              <w:rPr>
                <w:rFonts w:hint="eastAsia" w:ascii="宋体" w:hAnsi="宋体" w:eastAsia="宋体"/>
                <w:b w:val="0"/>
                <w:i w:val="0"/>
                <w:snapToGrid/>
                <w:color w:val="000000"/>
                <w:sz w:val="19"/>
                <w:u w:val="none"/>
                <w:lang w:val="en-US" w:eastAsia="zh-CN"/>
              </w:rPr>
              <w:t>40</w:t>
            </w:r>
            <w:r>
              <w:rPr>
                <w:rFonts w:hint="default" w:ascii="宋体" w:hAnsi="宋体" w:eastAsia="宋体"/>
                <w:b w:val="0"/>
                <w:i w:val="0"/>
                <w:snapToGrid/>
                <w:color w:val="000000"/>
                <w:sz w:val="19"/>
                <w:u w:val="none"/>
                <w:lang w:eastAsia="zh-CN"/>
              </w:rPr>
              <w:t>号，</w:t>
            </w:r>
            <w:r>
              <w:rPr>
                <w:rFonts w:hint="eastAsia" w:ascii="宋体" w:hAnsi="宋体" w:eastAsia="宋体"/>
                <w:b w:val="0"/>
                <w:i w:val="0"/>
                <w:snapToGrid/>
                <w:color w:val="000000"/>
                <w:sz w:val="19"/>
                <w:u w:val="none"/>
                <w:lang w:val="en-US" w:eastAsia="zh-CN"/>
              </w:rPr>
              <w:t>2001</w:t>
            </w:r>
            <w:r>
              <w:rPr>
                <w:rFonts w:hint="default" w:ascii="宋体" w:hAnsi="宋体" w:eastAsia="宋体"/>
                <w:b w:val="0"/>
                <w:i w:val="0"/>
                <w:snapToGrid/>
                <w:color w:val="000000"/>
                <w:sz w:val="19"/>
                <w:u w:val="none"/>
                <w:lang w:eastAsia="zh-CN"/>
              </w:rPr>
              <w:t>年</w:t>
            </w:r>
            <w:r>
              <w:rPr>
                <w:rFonts w:hint="eastAsia" w:ascii="宋体" w:hAnsi="宋体" w:eastAsia="宋体"/>
                <w:b w:val="0"/>
                <w:i w:val="0"/>
                <w:snapToGrid/>
                <w:color w:val="000000"/>
                <w:sz w:val="19"/>
                <w:u w:val="none"/>
                <w:lang w:val="en-US" w:eastAsia="zh-CN"/>
              </w:rPr>
              <w:t>8</w:t>
            </w:r>
            <w:r>
              <w:rPr>
                <w:rFonts w:hint="default" w:ascii="宋体" w:hAnsi="宋体" w:eastAsia="宋体"/>
                <w:b w:val="0"/>
                <w:i w:val="0"/>
                <w:snapToGrid/>
                <w:color w:val="000000"/>
                <w:sz w:val="19"/>
                <w:u w:val="none"/>
                <w:lang w:eastAsia="zh-CN"/>
              </w:rPr>
              <w:t>月</w:t>
            </w:r>
            <w:r>
              <w:rPr>
                <w:rFonts w:hint="eastAsia" w:ascii="宋体" w:hAnsi="宋体" w:eastAsia="宋体"/>
                <w:b w:val="0"/>
                <w:i w:val="0"/>
                <w:snapToGrid/>
                <w:color w:val="000000"/>
                <w:sz w:val="19"/>
                <w:u w:val="none"/>
                <w:lang w:val="en-US" w:eastAsia="zh-CN"/>
              </w:rPr>
              <w:t>15</w:t>
            </w:r>
            <w:r>
              <w:rPr>
                <w:rFonts w:hint="default" w:ascii="宋体" w:hAnsi="宋体" w:eastAsia="宋体"/>
                <w:b w:val="0"/>
                <w:i w:val="0"/>
                <w:snapToGrid/>
                <w:color w:val="000000"/>
                <w:sz w:val="19"/>
                <w:u w:val="none"/>
                <w:lang w:eastAsia="zh-CN"/>
              </w:rPr>
              <w:t>日建设部令</w:t>
            </w:r>
            <w:r>
              <w:rPr>
                <w:rFonts w:hint="eastAsia" w:ascii="宋体" w:hAnsi="宋体" w:eastAsia="宋体"/>
                <w:b w:val="0"/>
                <w:i w:val="0"/>
                <w:snapToGrid/>
                <w:color w:val="000000"/>
                <w:sz w:val="19"/>
                <w:u w:val="none"/>
                <w:lang w:val="en-US" w:eastAsia="zh-CN"/>
              </w:rPr>
              <w:t>95</w:t>
            </w:r>
            <w:r>
              <w:rPr>
                <w:rFonts w:hint="default" w:ascii="宋体" w:hAnsi="宋体" w:eastAsia="宋体"/>
                <w:b w:val="0"/>
                <w:i w:val="0"/>
                <w:snapToGrid/>
                <w:color w:val="000000"/>
                <w:sz w:val="19"/>
                <w:u w:val="none"/>
                <w:lang w:eastAsia="zh-CN"/>
              </w:rPr>
              <w:t>号、</w:t>
            </w:r>
            <w:r>
              <w:rPr>
                <w:rFonts w:hint="eastAsia" w:ascii="宋体" w:hAnsi="宋体" w:eastAsia="宋体"/>
                <w:b w:val="0"/>
                <w:i w:val="0"/>
                <w:snapToGrid/>
                <w:color w:val="000000"/>
                <w:sz w:val="19"/>
                <w:u w:val="none"/>
                <w:lang w:val="en-US" w:eastAsia="zh-CN"/>
              </w:rPr>
              <w:t>2004</w:t>
            </w:r>
            <w:r>
              <w:rPr>
                <w:rFonts w:hint="default" w:ascii="宋体" w:hAnsi="宋体" w:eastAsia="宋体"/>
                <w:b w:val="0"/>
                <w:i w:val="0"/>
                <w:snapToGrid/>
                <w:color w:val="000000"/>
                <w:sz w:val="19"/>
                <w:u w:val="none"/>
                <w:lang w:eastAsia="zh-CN"/>
              </w:rPr>
              <w:t>年</w:t>
            </w:r>
            <w:r>
              <w:rPr>
                <w:rFonts w:hint="eastAsia" w:ascii="宋体" w:hAnsi="宋体" w:eastAsia="宋体"/>
                <w:b w:val="0"/>
                <w:i w:val="0"/>
                <w:snapToGrid/>
                <w:color w:val="000000"/>
                <w:sz w:val="19"/>
                <w:u w:val="none"/>
                <w:lang w:val="en-US" w:eastAsia="zh-CN"/>
              </w:rPr>
              <w:t>7</w:t>
            </w:r>
            <w:r>
              <w:rPr>
                <w:rFonts w:hint="default" w:ascii="宋体" w:hAnsi="宋体" w:eastAsia="宋体"/>
                <w:b w:val="0"/>
                <w:i w:val="0"/>
                <w:snapToGrid/>
                <w:color w:val="000000"/>
                <w:sz w:val="19"/>
                <w:u w:val="none"/>
                <w:lang w:eastAsia="zh-CN"/>
              </w:rPr>
              <w:t>月</w:t>
            </w:r>
            <w:r>
              <w:rPr>
                <w:rFonts w:hint="eastAsia" w:ascii="宋体" w:hAnsi="宋体" w:eastAsia="宋体"/>
                <w:b w:val="0"/>
                <w:i w:val="0"/>
                <w:snapToGrid/>
                <w:color w:val="000000"/>
                <w:sz w:val="19"/>
                <w:u w:val="none"/>
                <w:lang w:val="en-US" w:eastAsia="zh-CN"/>
              </w:rPr>
              <w:t>20</w:t>
            </w:r>
            <w:r>
              <w:rPr>
                <w:rFonts w:hint="default" w:ascii="宋体" w:hAnsi="宋体" w:eastAsia="宋体"/>
                <w:b w:val="0"/>
                <w:i w:val="0"/>
                <w:snapToGrid/>
                <w:color w:val="000000"/>
                <w:sz w:val="19"/>
                <w:u w:val="none"/>
                <w:lang w:eastAsia="zh-CN"/>
              </w:rPr>
              <w:t>日建设部令</w:t>
            </w:r>
            <w:r>
              <w:rPr>
                <w:rFonts w:hint="eastAsia" w:ascii="宋体" w:hAnsi="宋体" w:eastAsia="宋体"/>
                <w:b w:val="0"/>
                <w:i w:val="0"/>
                <w:snapToGrid/>
                <w:color w:val="000000"/>
                <w:sz w:val="19"/>
                <w:u w:val="none"/>
                <w:lang w:val="en-US" w:eastAsia="zh-CN"/>
              </w:rPr>
              <w:t>131</w:t>
            </w:r>
            <w:r>
              <w:rPr>
                <w:rFonts w:hint="default" w:ascii="宋体" w:hAnsi="宋体" w:eastAsia="宋体"/>
                <w:b w:val="0"/>
                <w:i w:val="0"/>
                <w:snapToGrid/>
                <w:color w:val="000000"/>
                <w:sz w:val="19"/>
                <w:u w:val="none"/>
                <w:lang w:eastAsia="zh-CN"/>
              </w:rPr>
              <w:t>号修改）</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《城市商品房预售管理办法》第十四条  开发企业不按规定使用商品房预售款项的，由房地产管理部门责令限期纠正，并可处以违法所得</w:t>
            </w:r>
            <w:r>
              <w:rPr>
                <w:rFonts w:hint="default" w:ascii="Arial" w:hAnsi="宋体"/>
                <w:b w:val="0"/>
                <w:i w:val="0"/>
                <w:snapToGrid/>
                <w:color w:val="000000"/>
                <w:sz w:val="20"/>
                <w:u w:val="none"/>
              </w:rPr>
              <w:t>3</w:t>
            </w:r>
            <w:r>
              <w:rPr>
                <w:rFonts w:hint="default" w:ascii="宋体" w:hAnsi="宋体" w:eastAsia="宋体"/>
                <w:b w:val="0"/>
                <w:i w:val="0"/>
                <w:snapToGrid/>
                <w:color w:val="000000"/>
                <w:sz w:val="20"/>
                <w:u w:val="none"/>
                <w:lang w:eastAsia="zh-CN"/>
              </w:rPr>
              <w:t>倍以下但不超过</w:t>
            </w:r>
            <w:r>
              <w:rPr>
                <w:rFonts w:hint="default" w:ascii="Arial" w:hAnsi="宋体"/>
                <w:b w:val="0"/>
                <w:i w:val="0"/>
                <w:snapToGrid/>
                <w:color w:val="000000"/>
                <w:sz w:val="20"/>
                <w:u w:val="none"/>
              </w:rPr>
              <w:t>3</w:t>
            </w:r>
            <w:r>
              <w:rPr>
                <w:rFonts w:hint="default" w:ascii="宋体" w:hAnsi="宋体" w:eastAsia="宋体"/>
                <w:b w:val="0"/>
                <w:i w:val="0"/>
                <w:snapToGrid/>
                <w:color w:val="000000"/>
                <w:sz w:val="20"/>
                <w:u w:val="none"/>
                <w:lang w:eastAsia="zh-CN"/>
              </w:rPr>
              <w:t>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5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29</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对开发企业隐瞒有关情况、提供虚假材料，或者采用欺骗、贿赂等不正当手段取得商品房预售许可的处罚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《城市商品房预售管理办法》（建设部令第</w:t>
            </w:r>
            <w:r>
              <w:rPr>
                <w:rFonts w:hint="eastAsia" w:ascii="宋体" w:hAnsi="宋体" w:eastAsia="宋体"/>
                <w:b w:val="0"/>
                <w:i w:val="0"/>
                <w:snapToGrid/>
                <w:color w:val="000000"/>
                <w:sz w:val="19"/>
                <w:u w:val="none"/>
                <w:lang w:val="en-US" w:eastAsia="zh-CN"/>
              </w:rPr>
              <w:t>40</w:t>
            </w:r>
            <w:r>
              <w:rPr>
                <w:rFonts w:hint="default" w:ascii="宋体" w:hAnsi="宋体" w:eastAsia="宋体"/>
                <w:b w:val="0"/>
                <w:i w:val="0"/>
                <w:snapToGrid/>
                <w:color w:val="000000"/>
                <w:sz w:val="19"/>
                <w:u w:val="none"/>
                <w:lang w:eastAsia="zh-CN"/>
              </w:rPr>
              <w:t>号，</w:t>
            </w:r>
            <w:r>
              <w:rPr>
                <w:rFonts w:hint="eastAsia" w:ascii="宋体" w:hAnsi="宋体" w:eastAsia="宋体"/>
                <w:b w:val="0"/>
                <w:i w:val="0"/>
                <w:snapToGrid/>
                <w:color w:val="000000"/>
                <w:sz w:val="19"/>
                <w:u w:val="none"/>
                <w:lang w:val="en-US" w:eastAsia="zh-CN"/>
              </w:rPr>
              <w:t>2001</w:t>
            </w:r>
            <w:r>
              <w:rPr>
                <w:rFonts w:hint="default" w:ascii="宋体" w:hAnsi="宋体" w:eastAsia="宋体"/>
                <w:b w:val="0"/>
                <w:i w:val="0"/>
                <w:snapToGrid/>
                <w:color w:val="000000"/>
                <w:sz w:val="19"/>
                <w:u w:val="none"/>
                <w:lang w:eastAsia="zh-CN"/>
              </w:rPr>
              <w:t>年</w:t>
            </w:r>
            <w:r>
              <w:rPr>
                <w:rFonts w:hint="eastAsia" w:ascii="宋体" w:hAnsi="宋体" w:eastAsia="宋体"/>
                <w:b w:val="0"/>
                <w:i w:val="0"/>
                <w:snapToGrid/>
                <w:color w:val="000000"/>
                <w:sz w:val="19"/>
                <w:u w:val="none"/>
                <w:lang w:val="en-US" w:eastAsia="zh-CN"/>
              </w:rPr>
              <w:t>8</w:t>
            </w:r>
            <w:r>
              <w:rPr>
                <w:rFonts w:hint="default" w:ascii="宋体" w:hAnsi="宋体" w:eastAsia="宋体"/>
                <w:b w:val="0"/>
                <w:i w:val="0"/>
                <w:snapToGrid/>
                <w:color w:val="000000"/>
                <w:sz w:val="19"/>
                <w:u w:val="none"/>
                <w:lang w:eastAsia="zh-CN"/>
              </w:rPr>
              <w:t>月</w:t>
            </w:r>
            <w:r>
              <w:rPr>
                <w:rFonts w:hint="eastAsia" w:ascii="宋体" w:hAnsi="宋体" w:eastAsia="宋体"/>
                <w:b w:val="0"/>
                <w:i w:val="0"/>
                <w:snapToGrid/>
                <w:color w:val="000000"/>
                <w:sz w:val="19"/>
                <w:u w:val="none"/>
                <w:lang w:val="en-US" w:eastAsia="zh-CN"/>
              </w:rPr>
              <w:t>15</w:t>
            </w:r>
            <w:r>
              <w:rPr>
                <w:rFonts w:hint="default" w:ascii="宋体" w:hAnsi="宋体" w:eastAsia="宋体"/>
                <w:b w:val="0"/>
                <w:i w:val="0"/>
                <w:snapToGrid/>
                <w:color w:val="000000"/>
                <w:sz w:val="19"/>
                <w:u w:val="none"/>
                <w:lang w:eastAsia="zh-CN"/>
              </w:rPr>
              <w:t>日建设部令</w:t>
            </w:r>
            <w:r>
              <w:rPr>
                <w:rFonts w:hint="eastAsia" w:ascii="宋体" w:hAnsi="宋体" w:eastAsia="宋体"/>
                <w:b w:val="0"/>
                <w:i w:val="0"/>
                <w:snapToGrid/>
                <w:color w:val="000000"/>
                <w:sz w:val="19"/>
                <w:u w:val="none"/>
                <w:lang w:val="en-US" w:eastAsia="zh-CN"/>
              </w:rPr>
              <w:t>95</w:t>
            </w:r>
            <w:r>
              <w:rPr>
                <w:rFonts w:hint="default" w:ascii="宋体" w:hAnsi="宋体" w:eastAsia="宋体"/>
                <w:b w:val="0"/>
                <w:i w:val="0"/>
                <w:snapToGrid/>
                <w:color w:val="000000"/>
                <w:sz w:val="19"/>
                <w:u w:val="none"/>
                <w:lang w:eastAsia="zh-CN"/>
              </w:rPr>
              <w:t>号、</w:t>
            </w:r>
            <w:r>
              <w:rPr>
                <w:rFonts w:hint="eastAsia" w:ascii="宋体" w:hAnsi="宋体" w:eastAsia="宋体"/>
                <w:b w:val="0"/>
                <w:i w:val="0"/>
                <w:snapToGrid/>
                <w:color w:val="000000"/>
                <w:sz w:val="19"/>
                <w:u w:val="none"/>
                <w:lang w:val="en-US" w:eastAsia="zh-CN"/>
              </w:rPr>
              <w:t>2004</w:t>
            </w:r>
            <w:r>
              <w:rPr>
                <w:rFonts w:hint="default" w:ascii="宋体" w:hAnsi="宋体" w:eastAsia="宋体"/>
                <w:b w:val="0"/>
                <w:i w:val="0"/>
                <w:snapToGrid/>
                <w:color w:val="000000"/>
                <w:sz w:val="19"/>
                <w:u w:val="none"/>
                <w:lang w:eastAsia="zh-CN"/>
              </w:rPr>
              <w:t>年</w:t>
            </w:r>
            <w:r>
              <w:rPr>
                <w:rFonts w:hint="eastAsia" w:ascii="宋体" w:hAnsi="宋体" w:eastAsia="宋体"/>
                <w:b w:val="0"/>
                <w:i w:val="0"/>
                <w:snapToGrid/>
                <w:color w:val="000000"/>
                <w:sz w:val="19"/>
                <w:u w:val="none"/>
                <w:lang w:val="en-US" w:eastAsia="zh-CN"/>
              </w:rPr>
              <w:t>7</w:t>
            </w:r>
            <w:r>
              <w:rPr>
                <w:rFonts w:hint="default" w:ascii="宋体" w:hAnsi="宋体" w:eastAsia="宋体"/>
                <w:b w:val="0"/>
                <w:i w:val="0"/>
                <w:snapToGrid/>
                <w:color w:val="000000"/>
                <w:sz w:val="19"/>
                <w:u w:val="none"/>
                <w:lang w:eastAsia="zh-CN"/>
              </w:rPr>
              <w:t>月</w:t>
            </w:r>
            <w:r>
              <w:rPr>
                <w:rFonts w:hint="eastAsia" w:ascii="宋体" w:hAnsi="宋体" w:eastAsia="宋体"/>
                <w:b w:val="0"/>
                <w:i w:val="0"/>
                <w:snapToGrid/>
                <w:color w:val="000000"/>
                <w:sz w:val="19"/>
                <w:u w:val="none"/>
                <w:lang w:val="en-US" w:eastAsia="zh-CN"/>
              </w:rPr>
              <w:t>20</w:t>
            </w:r>
            <w:r>
              <w:rPr>
                <w:rFonts w:hint="default" w:ascii="宋体" w:hAnsi="宋体" w:eastAsia="宋体"/>
                <w:b w:val="0"/>
                <w:i w:val="0"/>
                <w:snapToGrid/>
                <w:color w:val="000000"/>
                <w:sz w:val="19"/>
                <w:u w:val="none"/>
                <w:lang w:eastAsia="zh-CN"/>
              </w:rPr>
              <w:t>日建设部令</w:t>
            </w:r>
            <w:r>
              <w:rPr>
                <w:rFonts w:hint="eastAsia" w:ascii="宋体" w:hAnsi="宋体" w:eastAsia="宋体"/>
                <w:b w:val="0"/>
                <w:i w:val="0"/>
                <w:snapToGrid/>
                <w:color w:val="000000"/>
                <w:sz w:val="19"/>
                <w:u w:val="none"/>
                <w:lang w:val="en-US" w:eastAsia="zh-CN"/>
              </w:rPr>
              <w:t>131</w:t>
            </w:r>
            <w:r>
              <w:rPr>
                <w:rFonts w:hint="default" w:ascii="宋体" w:hAnsi="宋体" w:eastAsia="宋体"/>
                <w:b w:val="0"/>
                <w:i w:val="0"/>
                <w:snapToGrid/>
                <w:color w:val="000000"/>
                <w:sz w:val="19"/>
                <w:u w:val="none"/>
                <w:lang w:eastAsia="zh-CN"/>
              </w:rPr>
              <w:t>号修改）</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《城市商品房预售管理办法》第十五条  开发企业隐瞒有关情况、提供虚假材料，或者采用欺骗、贿赂等不正当手段取得商品房预售许可的，由房地产管理部门责令停止预售，撤销商品房预售许可，并处3万元罚款。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5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30</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对未取得房地产开发企业资质证书，擅自销售商品房的处罚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《商品房销售管理办法》（建设部令第</w:t>
            </w:r>
            <w:r>
              <w:rPr>
                <w:rFonts w:hint="eastAsia" w:ascii="宋体" w:hAnsi="宋体" w:eastAsia="宋体"/>
                <w:b w:val="0"/>
                <w:i w:val="0"/>
                <w:snapToGrid/>
                <w:color w:val="000000"/>
                <w:sz w:val="19"/>
                <w:u w:val="none"/>
                <w:lang w:val="en-US" w:eastAsia="zh-CN"/>
              </w:rPr>
              <w:t>88</w:t>
            </w:r>
            <w:r>
              <w:rPr>
                <w:rFonts w:hint="default" w:ascii="宋体" w:hAnsi="宋体" w:eastAsia="宋体"/>
                <w:b w:val="0"/>
                <w:i w:val="0"/>
                <w:snapToGrid/>
                <w:color w:val="000000"/>
                <w:sz w:val="19"/>
                <w:u w:val="none"/>
                <w:lang w:eastAsia="zh-CN"/>
              </w:rPr>
              <w:t>号）</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《商品房销售管理办法》（建设部令第８８号）第三十七条  未取得房地产开发企业资质证书，擅自销售商品房的，责令停止销售活动，处</w:t>
            </w:r>
            <w:r>
              <w:rPr>
                <w:rFonts w:hint="default" w:ascii="Arial" w:hAnsi="宋体"/>
                <w:b w:val="0"/>
                <w:i w:val="0"/>
                <w:snapToGrid/>
                <w:color w:val="000000"/>
                <w:sz w:val="20"/>
                <w:u w:val="none"/>
              </w:rPr>
              <w:t>5</w:t>
            </w:r>
            <w:r>
              <w:rPr>
                <w:rFonts w:hint="default" w:ascii="宋体" w:hAnsi="宋体" w:eastAsia="宋体"/>
                <w:b w:val="0"/>
                <w:i w:val="0"/>
                <w:snapToGrid/>
                <w:color w:val="000000"/>
                <w:sz w:val="20"/>
                <w:u w:val="none"/>
                <w:lang w:eastAsia="zh-CN"/>
              </w:rPr>
              <w:t>万元以上</w:t>
            </w:r>
            <w:r>
              <w:rPr>
                <w:rFonts w:hint="default" w:ascii="Arial" w:hAnsi="宋体"/>
                <w:b w:val="0"/>
                <w:i w:val="0"/>
                <w:snapToGrid/>
                <w:color w:val="000000"/>
                <w:sz w:val="20"/>
                <w:u w:val="none"/>
              </w:rPr>
              <w:t>10</w:t>
            </w:r>
            <w:r>
              <w:rPr>
                <w:rFonts w:hint="default" w:ascii="宋体" w:hAnsi="宋体" w:eastAsia="宋体"/>
                <w:b w:val="0"/>
                <w:i w:val="0"/>
                <w:snapToGrid/>
                <w:color w:val="000000"/>
                <w:sz w:val="20"/>
                <w:u w:val="none"/>
                <w:lang w:eastAsia="zh-CN"/>
              </w:rPr>
              <w:t>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5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31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对开发企业未在未解除商品房买卖合同前，将作为合同标的物的商品房再行销售给他人的处罚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《商品房销售管理办法》（建设部令第</w:t>
            </w:r>
            <w:r>
              <w:rPr>
                <w:rFonts w:hint="eastAsia" w:ascii="宋体" w:hAnsi="宋体" w:eastAsia="宋体"/>
                <w:b w:val="0"/>
                <w:i w:val="0"/>
                <w:snapToGrid/>
                <w:color w:val="000000"/>
                <w:sz w:val="19"/>
                <w:u w:val="none"/>
                <w:lang w:val="en-US" w:eastAsia="zh-CN"/>
              </w:rPr>
              <w:t>88</w:t>
            </w:r>
            <w:r>
              <w:rPr>
                <w:rFonts w:hint="default" w:ascii="宋体" w:hAnsi="宋体" w:eastAsia="宋体"/>
                <w:b w:val="0"/>
                <w:i w:val="0"/>
                <w:snapToGrid/>
                <w:color w:val="000000"/>
                <w:sz w:val="19"/>
                <w:u w:val="none"/>
                <w:lang w:eastAsia="zh-CN"/>
              </w:rPr>
              <w:t>号）</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《商品房销售管理办法》（建设部令第８８号）第三十九条  在未解除商品房买卖合同前，将作为合同标的物的商品房再行销售给他人的，处以警告，责令限期改正，并处</w:t>
            </w:r>
            <w:r>
              <w:rPr>
                <w:rFonts w:hint="default" w:ascii="Arial" w:hAnsi="宋体"/>
                <w:b w:val="0"/>
                <w:i w:val="0"/>
                <w:snapToGrid/>
                <w:color w:val="000000"/>
                <w:sz w:val="20"/>
                <w:u w:val="none"/>
              </w:rPr>
              <w:t>2</w:t>
            </w:r>
            <w:r>
              <w:rPr>
                <w:rFonts w:hint="default" w:ascii="宋体" w:hAnsi="宋体" w:eastAsia="宋体"/>
                <w:b w:val="0"/>
                <w:i w:val="0"/>
                <w:snapToGrid/>
                <w:color w:val="000000"/>
                <w:sz w:val="20"/>
                <w:u w:val="none"/>
                <w:lang w:eastAsia="zh-CN"/>
              </w:rPr>
              <w:t>万元以上</w:t>
            </w:r>
            <w:r>
              <w:rPr>
                <w:rFonts w:hint="default" w:ascii="Arial" w:hAnsi="宋体"/>
                <w:b w:val="0"/>
                <w:i w:val="0"/>
                <w:snapToGrid/>
                <w:color w:val="000000"/>
                <w:sz w:val="20"/>
                <w:u w:val="none"/>
              </w:rPr>
              <w:t>3</w:t>
            </w:r>
            <w:r>
              <w:rPr>
                <w:rFonts w:hint="default" w:ascii="宋体" w:hAnsi="宋体" w:eastAsia="宋体"/>
                <w:b w:val="0"/>
                <w:i w:val="0"/>
                <w:snapToGrid/>
                <w:color w:val="000000"/>
                <w:sz w:val="20"/>
                <w:u w:val="none"/>
                <w:lang w:eastAsia="zh-CN"/>
              </w:rPr>
              <w:t>万元以下罚款；构成犯罪的，依法追究刑事责任。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3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32</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对房地产开发企业在销售商品房中未按规定进行商品房销售的处罚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《商品房销售管理办法》（建设部令第</w:t>
            </w:r>
            <w:r>
              <w:rPr>
                <w:rFonts w:hint="eastAsia" w:ascii="宋体" w:hAnsi="宋体" w:eastAsia="宋体"/>
                <w:b w:val="0"/>
                <w:i w:val="0"/>
                <w:snapToGrid/>
                <w:color w:val="000000"/>
                <w:sz w:val="19"/>
                <w:u w:val="none"/>
                <w:lang w:val="en-US" w:eastAsia="zh-CN"/>
              </w:rPr>
              <w:t>88</w:t>
            </w:r>
            <w:r>
              <w:rPr>
                <w:rFonts w:hint="default" w:ascii="宋体" w:hAnsi="宋体" w:eastAsia="宋体"/>
                <w:b w:val="0"/>
                <w:i w:val="0"/>
                <w:snapToGrid/>
                <w:color w:val="000000"/>
                <w:sz w:val="19"/>
                <w:u w:val="none"/>
                <w:lang w:eastAsia="zh-CN"/>
              </w:rPr>
              <w:t>号）</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《商品房销售管理办法》（建设部令第８８号）第四十二条</w:t>
            </w:r>
            <w:r>
              <w:rPr>
                <w:rFonts w:hint="default" w:ascii="宋体" w:hAnsi="宋体" w:eastAsia="宋体"/>
                <w:b/>
                <w:i w:val="0"/>
                <w:snapToGrid/>
                <w:color w:val="000000"/>
                <w:sz w:val="20"/>
                <w:u w:val="none"/>
                <w:lang w:eastAsia="zh-CN"/>
              </w:rPr>
              <w:t xml:space="preserve">  </w:t>
            </w:r>
            <w:r>
              <w:rPr>
                <w:rFonts w:hint="default" w:ascii="宋体" w:hAnsi="宋体" w:eastAsia="宋体"/>
                <w:b w:val="0"/>
                <w:i w:val="0"/>
                <w:snapToGrid/>
                <w:color w:val="000000"/>
                <w:sz w:val="20"/>
                <w:u w:val="none"/>
                <w:lang w:eastAsia="zh-CN"/>
              </w:rPr>
              <w:t>房地产开发企业在销售商品房中有下列行为之一的，处以警告，责令限期改正，并可处以</w:t>
            </w:r>
            <w:r>
              <w:rPr>
                <w:rFonts w:hint="default" w:ascii="Arial" w:hAnsi="宋体"/>
                <w:b w:val="0"/>
                <w:i w:val="0"/>
                <w:snapToGrid/>
                <w:color w:val="000000"/>
                <w:sz w:val="20"/>
                <w:u w:val="none"/>
              </w:rPr>
              <w:t>1</w:t>
            </w:r>
            <w:r>
              <w:rPr>
                <w:rFonts w:hint="default" w:ascii="宋体" w:hAnsi="宋体" w:eastAsia="宋体"/>
                <w:b w:val="0"/>
                <w:i w:val="0"/>
                <w:snapToGrid/>
                <w:color w:val="000000"/>
                <w:sz w:val="20"/>
                <w:u w:val="none"/>
                <w:lang w:eastAsia="zh-CN"/>
              </w:rPr>
              <w:t>万元以上</w:t>
            </w:r>
            <w:r>
              <w:rPr>
                <w:rFonts w:hint="default" w:ascii="Arial" w:hAnsi="宋体"/>
                <w:b w:val="0"/>
                <w:i w:val="0"/>
                <w:snapToGrid/>
                <w:color w:val="000000"/>
                <w:sz w:val="20"/>
                <w:u w:val="none"/>
              </w:rPr>
              <w:t>3</w:t>
            </w:r>
            <w:r>
              <w:rPr>
                <w:rFonts w:hint="default" w:ascii="宋体" w:hAnsi="宋体" w:eastAsia="宋体"/>
                <w:b w:val="0"/>
                <w:i w:val="0"/>
                <w:snapToGrid/>
                <w:color w:val="000000"/>
                <w:sz w:val="20"/>
                <w:u w:val="none"/>
                <w:lang w:eastAsia="zh-CN"/>
              </w:rPr>
              <w:t>万元以下罚款。(一)未按照规定的现售条件现售商品房的；(二)未按照规定在商品房现售前将房地产开发项目手册及符合商品房现售条件的有关证明文件报送房地产开发主管部门备案的；(三)返本销售或者变相返本销售商品房的；(四)采取售后包租或者变相售后包租方式销售未竣工商品房的；(五)分割拆零销售商品住宅的；(六)不符合商品房销售条件，向买受人收取预订款性质费用的；(七)未按照规定向买受人明示《商品房销售管理办法》、《商品房买卖合同示范文本》、《城市商品房预售管理办法》的；(八)委托没有资格的机构代理销售商品房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9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33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对房地产经纪机构及房地产经纪人员未按规定开展房地产经纪活动的处罚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《房地产经纪管理办法》（中华人民共和国住房和城乡建设部、中华人民共和国国家发展和改革委员会、中华人民共和国人力资源和社会保障部令第</w:t>
            </w:r>
            <w:r>
              <w:rPr>
                <w:rFonts w:hint="eastAsia" w:ascii="宋体" w:hAnsi="宋体" w:eastAsia="宋体"/>
                <w:b w:val="0"/>
                <w:i w:val="0"/>
                <w:snapToGrid/>
                <w:color w:val="000000"/>
                <w:sz w:val="19"/>
                <w:u w:val="none"/>
                <w:lang w:val="en-US" w:eastAsia="zh-CN"/>
              </w:rPr>
              <w:t>8</w:t>
            </w:r>
            <w:r>
              <w:rPr>
                <w:rFonts w:hint="default" w:ascii="宋体" w:hAnsi="宋体" w:eastAsia="宋体"/>
                <w:b w:val="0"/>
                <w:i w:val="0"/>
                <w:snapToGrid/>
                <w:color w:val="000000"/>
                <w:sz w:val="19"/>
                <w:u w:val="none"/>
                <w:lang w:eastAsia="zh-CN"/>
              </w:rPr>
              <w:t>号，</w:t>
            </w:r>
            <w:r>
              <w:rPr>
                <w:rFonts w:hint="eastAsia" w:ascii="宋体" w:hAnsi="宋体" w:eastAsia="宋体"/>
                <w:b w:val="0"/>
                <w:i w:val="0"/>
                <w:snapToGrid/>
                <w:color w:val="000000"/>
                <w:sz w:val="19"/>
                <w:u w:val="none"/>
                <w:lang w:val="en-US" w:eastAsia="zh-CN"/>
              </w:rPr>
              <w:t>2016</w:t>
            </w:r>
            <w:r>
              <w:rPr>
                <w:rFonts w:hint="default" w:ascii="宋体" w:hAnsi="宋体" w:eastAsia="宋体"/>
                <w:b w:val="0"/>
                <w:i w:val="0"/>
                <w:snapToGrid/>
                <w:color w:val="000000"/>
                <w:sz w:val="19"/>
                <w:u w:val="none"/>
                <w:lang w:eastAsia="zh-CN"/>
              </w:rPr>
              <w:t>年</w:t>
            </w:r>
            <w:r>
              <w:rPr>
                <w:rFonts w:hint="eastAsia" w:ascii="宋体" w:hAnsi="宋体" w:eastAsia="宋体"/>
                <w:b w:val="0"/>
                <w:i w:val="0"/>
                <w:snapToGrid/>
                <w:color w:val="000000"/>
                <w:sz w:val="19"/>
                <w:u w:val="none"/>
                <w:lang w:val="en-US" w:eastAsia="zh-CN"/>
              </w:rPr>
              <w:t>3</w:t>
            </w:r>
            <w:r>
              <w:rPr>
                <w:rFonts w:hint="default" w:ascii="宋体" w:hAnsi="宋体" w:eastAsia="宋体"/>
                <w:b w:val="0"/>
                <w:i w:val="0"/>
                <w:snapToGrid/>
                <w:color w:val="000000"/>
                <w:sz w:val="19"/>
                <w:u w:val="none"/>
                <w:lang w:eastAsia="zh-CN"/>
              </w:rPr>
              <w:t>月</w:t>
            </w:r>
            <w:r>
              <w:rPr>
                <w:rFonts w:hint="eastAsia" w:ascii="宋体" w:hAnsi="宋体" w:eastAsia="宋体"/>
                <w:b w:val="0"/>
                <w:i w:val="0"/>
                <w:snapToGrid/>
                <w:color w:val="000000"/>
                <w:sz w:val="19"/>
                <w:u w:val="none"/>
                <w:lang w:val="en-US" w:eastAsia="zh-CN"/>
              </w:rPr>
              <w:t>1</w:t>
            </w:r>
            <w:r>
              <w:rPr>
                <w:rFonts w:hint="default" w:ascii="宋体" w:hAnsi="宋体" w:eastAsia="宋体"/>
                <w:b w:val="0"/>
                <w:i w:val="0"/>
                <w:snapToGrid/>
                <w:color w:val="000000"/>
                <w:sz w:val="19"/>
                <w:u w:val="none"/>
                <w:lang w:eastAsia="zh-CN"/>
              </w:rPr>
              <w:t>日国家发展和改革委员会、人力资源社会保障部令第</w:t>
            </w:r>
            <w:r>
              <w:rPr>
                <w:rFonts w:hint="eastAsia" w:ascii="宋体" w:hAnsi="宋体" w:eastAsia="宋体"/>
                <w:b w:val="0"/>
                <w:i w:val="0"/>
                <w:snapToGrid/>
                <w:color w:val="000000"/>
                <w:sz w:val="19"/>
                <w:u w:val="none"/>
                <w:lang w:val="en-US" w:eastAsia="zh-CN"/>
              </w:rPr>
              <w:t>29</w:t>
            </w:r>
            <w:r>
              <w:rPr>
                <w:rFonts w:hint="default" w:ascii="宋体" w:hAnsi="宋体" w:eastAsia="宋体"/>
                <w:b w:val="0"/>
                <w:i w:val="0"/>
                <w:snapToGrid/>
                <w:color w:val="000000"/>
                <w:sz w:val="19"/>
                <w:u w:val="none"/>
                <w:lang w:eastAsia="zh-CN"/>
              </w:rPr>
              <w:t>号修改）</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《房地产经纪管理办法》第三十三条  违反本办法,有下列行为之一的,由县级以上地方人民政府建设(房地产)主管部门责令限期改正,记入信用档案；对房地产经纪人员处以1万元罚款；对房地产经纪机构处以1万元以上3万元以下罚款：(一)房地产经纪人员以个人名义承接房地产经纪业务和收取费用的；</w:t>
            </w:r>
            <w:r>
              <w:rPr>
                <w:rFonts w:hint="default" w:ascii="宋体" w:hAnsi="宋体" w:eastAsia="宋体"/>
                <w:b w:val="0"/>
                <w:i w:val="0"/>
                <w:snapToGrid/>
                <w:color w:val="000000"/>
                <w:sz w:val="20"/>
                <w:u w:val="none"/>
                <w:lang w:eastAsia="zh-CN"/>
              </w:rPr>
              <w:br w:type="textWrapping"/>
            </w:r>
            <w:r>
              <w:rPr>
                <w:rFonts w:hint="default" w:ascii="宋体" w:hAnsi="宋体" w:eastAsia="宋体"/>
                <w:b w:val="0"/>
                <w:i w:val="0"/>
                <w:snapToGrid/>
                <w:color w:val="000000"/>
                <w:sz w:val="20"/>
                <w:u w:val="none"/>
                <w:lang w:eastAsia="zh-CN"/>
              </w:rPr>
              <w:t>(二)房地产经纪机构提供代办贷款、代办房地产登记等其他服务,未向委托人说明服务内容、收费标准等情况,并未经委托人同意的；(三)房地产经纪服务合同未由从事该业务的一名房地产经纪人或者两名房地产经纪人协理签名的；(四)房地产经纪机构签订房地产经纪服务合同前,不向交易当事人说明和书面告知规定事项的；(五)房地产经纪机构未按照规定如实记录业务情况或者保存房地产经纪服务合同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40"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34</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对未取得房地产开发资质从事房地产开发经营的处罚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《城市房地产开发经营管理条例》</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《城市房地产开发经营管理条例》第三十四条</w:t>
            </w:r>
            <w:r>
              <w:rPr>
                <w:rFonts w:hint="default" w:ascii="Arial" w:hAnsi="宋体"/>
                <w:b w:val="0"/>
                <w:i w:val="0"/>
                <w:snapToGrid/>
                <w:color w:val="000000"/>
                <w:sz w:val="20"/>
                <w:u w:val="none"/>
              </w:rPr>
              <w:t xml:space="preserve"> </w:t>
            </w:r>
            <w:r>
              <w:rPr>
                <w:rFonts w:hint="default" w:ascii="宋体" w:hAnsi="宋体" w:eastAsia="宋体"/>
                <w:b w:val="0"/>
                <w:i w:val="0"/>
                <w:snapToGrid/>
                <w:color w:val="000000"/>
                <w:sz w:val="20"/>
                <w:u w:val="none"/>
                <w:lang w:eastAsia="zh-CN"/>
              </w:rPr>
              <w:t>违反本条例规定，未取得资质等级证书或者超越资质等级从事房地产开发经营的，由县级以上人民政府房地产开发主管部门责令限期改正，处</w:t>
            </w:r>
            <w:r>
              <w:rPr>
                <w:rFonts w:hint="default" w:ascii="Arial" w:hAnsi="宋体"/>
                <w:b w:val="0"/>
                <w:i w:val="0"/>
                <w:snapToGrid/>
                <w:color w:val="000000"/>
                <w:sz w:val="20"/>
                <w:u w:val="none"/>
              </w:rPr>
              <w:t>5</w:t>
            </w:r>
            <w:r>
              <w:rPr>
                <w:rFonts w:hint="default" w:ascii="宋体" w:hAnsi="宋体" w:eastAsia="宋体"/>
                <w:b w:val="0"/>
                <w:i w:val="0"/>
                <w:snapToGrid/>
                <w:color w:val="000000"/>
                <w:sz w:val="20"/>
                <w:u w:val="none"/>
                <w:lang w:eastAsia="zh-CN"/>
              </w:rPr>
              <w:t>万元以上</w:t>
            </w:r>
            <w:r>
              <w:rPr>
                <w:rFonts w:hint="default" w:ascii="Arial" w:hAnsi="宋体"/>
                <w:b w:val="0"/>
                <w:i w:val="0"/>
                <w:snapToGrid/>
                <w:color w:val="000000"/>
                <w:sz w:val="20"/>
                <w:u w:val="none"/>
              </w:rPr>
              <w:t>10</w:t>
            </w:r>
            <w:r>
              <w:rPr>
                <w:rFonts w:hint="default" w:ascii="宋体" w:hAnsi="宋体" w:eastAsia="宋体"/>
                <w:b w:val="0"/>
                <w:i w:val="0"/>
                <w:snapToGrid/>
                <w:color w:val="000000"/>
                <w:sz w:val="20"/>
                <w:u w:val="none"/>
                <w:lang w:eastAsia="zh-CN"/>
              </w:rPr>
              <w:t>万元以下的罚款；逾期不改正的，由工商行政管理部门吊销营业执照。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35" w:hRule="atLeas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center"/>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35</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对房屋租赁违法行为的处罚</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省赋权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乡镇人民政府</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行政处罚</w:t>
            </w:r>
          </w:p>
        </w:tc>
        <w:tc>
          <w:tcPr>
            <w:tcW w:w="2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19"/>
                <w:u w:val="none"/>
                <w:lang w:eastAsia="zh-CN"/>
              </w:rPr>
            </w:pPr>
            <w:r>
              <w:rPr>
                <w:rFonts w:hint="default" w:ascii="宋体" w:hAnsi="宋体" w:eastAsia="宋体"/>
                <w:b w:val="0"/>
                <w:i w:val="0"/>
                <w:snapToGrid/>
                <w:color w:val="000000"/>
                <w:sz w:val="19"/>
                <w:u w:val="none"/>
                <w:lang w:eastAsia="zh-CN"/>
              </w:rPr>
              <w:t>《商品房屋租赁管理办法》（住房和城乡建设部令第</w:t>
            </w:r>
            <w:r>
              <w:rPr>
                <w:rFonts w:hint="eastAsia" w:ascii="宋体" w:hAnsi="宋体" w:eastAsia="宋体"/>
                <w:b w:val="0"/>
                <w:i w:val="0"/>
                <w:snapToGrid/>
                <w:color w:val="000000"/>
                <w:sz w:val="19"/>
                <w:u w:val="none"/>
                <w:lang w:val="en-US" w:eastAsia="zh-CN"/>
              </w:rPr>
              <w:t>6</w:t>
            </w:r>
            <w:r>
              <w:rPr>
                <w:rFonts w:hint="default" w:ascii="宋体" w:hAnsi="宋体" w:eastAsia="宋体"/>
                <w:b w:val="0"/>
                <w:i w:val="0"/>
                <w:snapToGrid/>
                <w:color w:val="000000"/>
                <w:sz w:val="19"/>
                <w:u w:val="none"/>
                <w:lang w:eastAsia="zh-CN"/>
              </w:rPr>
              <w:t>号）</w:t>
            </w:r>
          </w:p>
        </w:tc>
        <w:tc>
          <w:tcPr>
            <w:tcW w:w="6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80" w:lineRule="exact"/>
              <w:ind w:left="0" w:leftChars="0" w:right="0" w:rightChars="0" w:firstLine="0" w:firstLineChars="0"/>
              <w:jc w:val="left"/>
              <w:textAlignment w:val="center"/>
              <w:outlineLvl w:val="9"/>
              <w:rPr>
                <w:rFonts w:hint="default" w:ascii="宋体" w:hAnsi="宋体" w:eastAsia="宋体"/>
                <w:b w:val="0"/>
                <w:i w:val="0"/>
                <w:snapToGrid/>
                <w:color w:val="000000"/>
                <w:sz w:val="20"/>
                <w:u w:val="none"/>
                <w:lang w:eastAsia="zh-CN"/>
              </w:rPr>
            </w:pPr>
            <w:r>
              <w:rPr>
                <w:rFonts w:hint="default" w:ascii="宋体" w:hAnsi="宋体" w:eastAsia="宋体"/>
                <w:b w:val="0"/>
                <w:i w:val="0"/>
                <w:snapToGrid/>
                <w:color w:val="000000"/>
                <w:sz w:val="20"/>
                <w:u w:val="none"/>
                <w:lang w:eastAsia="zh-CN"/>
              </w:rPr>
              <w:t>《商品房屋租赁管理办法》（住房和城乡建设部令第６号）第二十一条</w:t>
            </w:r>
            <w:r>
              <w:rPr>
                <w:rFonts w:hint="default" w:ascii="Arial" w:hAnsi="宋体"/>
                <w:b w:val="0"/>
                <w:i w:val="0"/>
                <w:snapToGrid/>
                <w:color w:val="000000"/>
                <w:sz w:val="20"/>
                <w:u w:val="none"/>
              </w:rPr>
              <w:t xml:space="preserve"> </w:t>
            </w:r>
            <w:r>
              <w:rPr>
                <w:rFonts w:hint="default" w:ascii="宋体" w:hAnsi="宋体" w:eastAsia="宋体"/>
                <w:b w:val="0"/>
                <w:i w:val="0"/>
                <w:snapToGrid/>
                <w:color w:val="000000"/>
                <w:sz w:val="20"/>
                <w:u w:val="none"/>
                <w:lang w:eastAsia="zh-CN"/>
              </w:rPr>
              <w:t>违反本办法第六条规定的，由直辖市、市、县人民政府建设</w:t>
            </w:r>
            <w:r>
              <w:rPr>
                <w:rFonts w:hint="default" w:ascii="Arial" w:hAnsi="宋体"/>
                <w:b w:val="0"/>
                <w:i w:val="0"/>
                <w:snapToGrid/>
                <w:color w:val="000000"/>
                <w:sz w:val="20"/>
                <w:u w:val="none"/>
              </w:rPr>
              <w:t>(</w:t>
            </w:r>
            <w:r>
              <w:rPr>
                <w:rFonts w:hint="default" w:ascii="宋体" w:hAnsi="宋体" w:eastAsia="宋体"/>
                <w:b w:val="0"/>
                <w:i w:val="0"/>
                <w:snapToGrid/>
                <w:color w:val="000000"/>
                <w:sz w:val="20"/>
                <w:u w:val="none"/>
                <w:lang w:eastAsia="zh-CN"/>
              </w:rPr>
              <w:t>房地产</w:t>
            </w:r>
            <w:r>
              <w:rPr>
                <w:rFonts w:hint="default" w:ascii="Arial" w:hAnsi="宋体"/>
                <w:b w:val="0"/>
                <w:i w:val="0"/>
                <w:snapToGrid/>
                <w:color w:val="000000"/>
                <w:sz w:val="20"/>
                <w:u w:val="none"/>
              </w:rPr>
              <w:t>)</w:t>
            </w:r>
            <w:r>
              <w:rPr>
                <w:rFonts w:hint="default" w:ascii="宋体" w:hAnsi="宋体" w:eastAsia="宋体"/>
                <w:b w:val="0"/>
                <w:i w:val="0"/>
                <w:snapToGrid/>
                <w:color w:val="000000"/>
                <w:sz w:val="20"/>
                <w:u w:val="none"/>
                <w:lang w:eastAsia="zh-CN"/>
              </w:rPr>
              <w:t>主管部门责令限期改正，对没有违法所得的，可处以五千元以下罚款；对有违法所得的，可以处以违法所得一倍以上三倍以下，但不超过三万元的罚款。</w:t>
            </w:r>
            <w:r>
              <w:rPr>
                <w:rFonts w:hint="default" w:ascii="宋体" w:hAnsi="宋体"/>
                <w:sz w:val="24"/>
              </w:rPr>
              <w:br w:type="textWrapping"/>
            </w:r>
            <w:r>
              <w:rPr>
                <w:rFonts w:hint="default" w:ascii="宋体" w:hAnsi="宋体" w:eastAsia="宋体"/>
                <w:b w:val="0"/>
                <w:i w:val="0"/>
                <w:snapToGrid/>
                <w:color w:val="000000"/>
                <w:sz w:val="20"/>
                <w:u w:val="none"/>
                <w:lang w:eastAsia="zh-CN"/>
              </w:rPr>
              <w:t>第二十二条</w:t>
            </w:r>
            <w:r>
              <w:rPr>
                <w:rFonts w:hint="default" w:ascii="Arial" w:hAnsi="宋体"/>
                <w:b w:val="0"/>
                <w:i w:val="0"/>
                <w:snapToGrid/>
                <w:color w:val="000000"/>
                <w:sz w:val="20"/>
                <w:u w:val="none"/>
              </w:rPr>
              <w:t xml:space="preserve"> </w:t>
            </w:r>
            <w:r>
              <w:rPr>
                <w:rFonts w:hint="default" w:ascii="宋体" w:hAnsi="宋体" w:eastAsia="宋体"/>
                <w:b w:val="0"/>
                <w:i w:val="0"/>
                <w:snapToGrid/>
                <w:color w:val="000000"/>
                <w:sz w:val="20"/>
                <w:u w:val="none"/>
                <w:lang w:eastAsia="zh-CN"/>
              </w:rPr>
              <w:t>违反本办法第八条规定的，由直辖市、市、县人民政府建设</w:t>
            </w:r>
            <w:r>
              <w:rPr>
                <w:rFonts w:hint="default" w:ascii="Arial" w:hAnsi="宋体"/>
                <w:b w:val="0"/>
                <w:i w:val="0"/>
                <w:snapToGrid/>
                <w:color w:val="000000"/>
                <w:sz w:val="20"/>
                <w:u w:val="none"/>
              </w:rPr>
              <w:t>(</w:t>
            </w:r>
            <w:r>
              <w:rPr>
                <w:rFonts w:hint="default" w:ascii="宋体" w:hAnsi="宋体" w:eastAsia="宋体"/>
                <w:b w:val="0"/>
                <w:i w:val="0"/>
                <w:snapToGrid/>
                <w:color w:val="000000"/>
                <w:sz w:val="20"/>
                <w:u w:val="none"/>
                <w:lang w:eastAsia="zh-CN"/>
              </w:rPr>
              <w:t>房地产</w:t>
            </w:r>
            <w:r>
              <w:rPr>
                <w:rFonts w:hint="default" w:ascii="Arial" w:hAnsi="宋体"/>
                <w:b w:val="0"/>
                <w:i w:val="0"/>
                <w:snapToGrid/>
                <w:color w:val="000000"/>
                <w:sz w:val="20"/>
                <w:u w:val="none"/>
              </w:rPr>
              <w:t>)</w:t>
            </w:r>
            <w:r>
              <w:rPr>
                <w:rFonts w:hint="default" w:ascii="宋体" w:hAnsi="宋体" w:eastAsia="宋体"/>
                <w:b w:val="0"/>
                <w:i w:val="0"/>
                <w:snapToGrid/>
                <w:color w:val="000000"/>
                <w:sz w:val="20"/>
                <w:u w:val="none"/>
                <w:lang w:eastAsia="zh-CN"/>
              </w:rPr>
              <w:t>主管部门责令限期改正，逾期不改正的，可处以五千元以上三万元以下罚款。</w:t>
            </w:r>
            <w:r>
              <w:rPr>
                <w:rFonts w:hint="default" w:ascii="宋体" w:hAnsi="宋体"/>
                <w:sz w:val="24"/>
              </w:rPr>
              <w:br w:type="textWrapping"/>
            </w:r>
            <w:r>
              <w:rPr>
                <w:rFonts w:hint="default" w:ascii="宋体" w:hAnsi="宋体" w:eastAsia="宋体"/>
                <w:b w:val="0"/>
                <w:i w:val="0"/>
                <w:snapToGrid/>
                <w:color w:val="000000"/>
                <w:sz w:val="20"/>
                <w:u w:val="none"/>
                <w:lang w:eastAsia="zh-CN"/>
              </w:rPr>
              <w:t>第二十三条</w:t>
            </w:r>
            <w:r>
              <w:rPr>
                <w:rFonts w:hint="default" w:ascii="Arial" w:hAnsi="宋体"/>
                <w:b w:val="0"/>
                <w:i w:val="0"/>
                <w:snapToGrid/>
                <w:color w:val="000000"/>
                <w:sz w:val="20"/>
                <w:u w:val="none"/>
              </w:rPr>
              <w:t xml:space="preserve"> </w:t>
            </w:r>
            <w:r>
              <w:rPr>
                <w:rFonts w:hint="default" w:ascii="宋体" w:hAnsi="宋体" w:eastAsia="宋体"/>
                <w:b w:val="0"/>
                <w:i w:val="0"/>
                <w:snapToGrid/>
                <w:color w:val="000000"/>
                <w:sz w:val="20"/>
                <w:u w:val="none"/>
                <w:lang w:eastAsia="zh-CN"/>
              </w:rPr>
              <w:t>违反本办法第十四条第一款、第十九条规定的，由直辖市、市、县人民政府建设</w:t>
            </w:r>
            <w:r>
              <w:rPr>
                <w:rFonts w:hint="default" w:ascii="Arial" w:hAnsi="宋体"/>
                <w:b w:val="0"/>
                <w:i w:val="0"/>
                <w:snapToGrid/>
                <w:color w:val="000000"/>
                <w:sz w:val="20"/>
                <w:u w:val="none"/>
              </w:rPr>
              <w:t>(</w:t>
            </w:r>
            <w:r>
              <w:rPr>
                <w:rFonts w:hint="default" w:ascii="宋体" w:hAnsi="宋体" w:eastAsia="宋体"/>
                <w:b w:val="0"/>
                <w:i w:val="0"/>
                <w:snapToGrid/>
                <w:color w:val="000000"/>
                <w:sz w:val="20"/>
                <w:u w:val="none"/>
                <w:lang w:eastAsia="zh-CN"/>
              </w:rPr>
              <w:t>房地产</w:t>
            </w:r>
            <w:r>
              <w:rPr>
                <w:rFonts w:hint="default" w:ascii="Arial" w:hAnsi="宋体"/>
                <w:b w:val="0"/>
                <w:i w:val="0"/>
                <w:snapToGrid/>
                <w:color w:val="000000"/>
                <w:sz w:val="20"/>
                <w:u w:val="none"/>
              </w:rPr>
              <w:t>)</w:t>
            </w:r>
            <w:r>
              <w:rPr>
                <w:rFonts w:hint="default" w:ascii="宋体" w:hAnsi="宋体" w:eastAsia="宋体"/>
                <w:b w:val="0"/>
                <w:i w:val="0"/>
                <w:snapToGrid/>
                <w:color w:val="000000"/>
                <w:sz w:val="20"/>
                <w:u w:val="none"/>
                <w:lang w:eastAsia="zh-CN"/>
              </w:rPr>
              <w:t>主管部门责令限期改正</w:t>
            </w:r>
            <w:r>
              <w:rPr>
                <w:rFonts w:hint="default" w:ascii="Arial" w:hAnsi="宋体"/>
                <w:b w:val="0"/>
                <w:i w:val="0"/>
                <w:snapToGrid/>
                <w:color w:val="000000"/>
                <w:sz w:val="20"/>
                <w:u w:val="none"/>
              </w:rPr>
              <w:t>;</w:t>
            </w:r>
            <w:r>
              <w:rPr>
                <w:rFonts w:hint="default" w:ascii="宋体" w:hAnsi="宋体" w:eastAsia="宋体"/>
                <w:b w:val="0"/>
                <w:i w:val="0"/>
                <w:snapToGrid/>
                <w:color w:val="000000"/>
                <w:sz w:val="20"/>
                <w:u w:val="none"/>
                <w:lang w:eastAsia="zh-CN"/>
              </w:rPr>
              <w:t>个人逾期不改正的，处以一千元以下罚款；单位逾期不改正的，处以一千元以上一万元以下罚款。</w:t>
            </w:r>
          </w:p>
        </w:tc>
      </w:tr>
    </w:tbl>
    <w:p>
      <w:pPr>
        <w:jc w:val="left"/>
        <w:rPr>
          <w:rFonts w:hint="default"/>
          <w:lang w:val="en-US" w:eastAsia="zh-CN"/>
        </w:rPr>
      </w:pPr>
    </w:p>
    <w:p>
      <w:pPr>
        <w:rPr>
          <w:rFonts w:hint="default" w:eastAsia="仿宋_GB2312"/>
          <w:kern w:val="2"/>
          <w:sz w:val="32"/>
          <w:lang w:val="en-US" w:eastAsia="zh-CN" w:bidi="ar-SA"/>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sectPr>
          <w:pgSz w:w="16838" w:h="11906" w:orient="landscape"/>
          <w:pgMar w:top="1531" w:right="1701" w:bottom="1531" w:left="1701" w:header="851" w:footer="1587" w:gutter="0"/>
          <w:pgNumType w:fmt="decimal"/>
          <w:cols w:space="720" w:num="1"/>
          <w:docGrid w:type="lines" w:linePitch="442" w:charSpace="0"/>
        </w:sect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tabs>
          <w:tab w:val="left" w:pos="1004"/>
        </w:tabs>
        <w:jc w:val="left"/>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 w:lineRule="exact"/>
        <w:ind w:left="0" w:leftChars="0" w:right="0" w:rightChars="0"/>
        <w:textAlignment w:val="auto"/>
        <w:outlineLvl w:val="9"/>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 w:lineRule="exact"/>
        <w:ind w:left="0" w:leftChars="0" w:right="0" w:rightChars="0"/>
        <w:textAlignment w:val="auto"/>
        <w:outlineLvl w:val="9"/>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 w:lineRule="exact"/>
        <w:ind w:left="0" w:leftChars="0" w:right="0" w:rightChars="0"/>
        <w:textAlignment w:val="auto"/>
        <w:outlineLvl w:val="9"/>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 w:lineRule="exact"/>
        <w:ind w:left="0" w:leftChars="0" w:right="0" w:rightChars="0"/>
        <w:textAlignment w:val="auto"/>
        <w:outlineLvl w:val="9"/>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 w:lineRule="exact"/>
        <w:ind w:left="0" w:leftChars="0" w:right="0" w:rightChars="0"/>
        <w:textAlignment w:val="auto"/>
        <w:outlineLvl w:val="9"/>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 w:lineRule="exact"/>
        <w:ind w:left="0" w:leftChars="0" w:right="0" w:rightChars="0"/>
        <w:textAlignment w:val="auto"/>
        <w:outlineLvl w:val="9"/>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 w:lineRule="exact"/>
        <w:ind w:left="0" w:leftChars="0" w:right="0" w:rightChars="0"/>
        <w:textAlignment w:val="auto"/>
        <w:outlineLvl w:val="9"/>
        <w:rPr>
          <w:rFonts w:hint="default" w:ascii="Times New Roman" w:hAnsi="Times New Roman" w:cs="Times New Roman"/>
          <w:szCs w:val="32"/>
        </w:rPr>
      </w:pPr>
    </w:p>
    <w:tbl>
      <w:tblPr>
        <w:tblStyle w:val="4"/>
        <w:tblW w:w="0" w:type="auto"/>
        <w:tblInd w:w="0" w:type="dxa"/>
        <w:tblBorders>
          <w:top w:val="none" w:color="auto" w:sz="0"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9060"/>
      </w:tblGrid>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783" w:hRule="atLeast"/>
        </w:trPr>
        <w:tc>
          <w:tcPr>
            <w:tcW w:w="9060" w:type="dxa"/>
            <w:tcBorders>
              <w:top w:val="single" w:color="auto" w:sz="8" w:space="0"/>
              <w:left w:val="nil"/>
              <w:bottom w:val="single" w:color="auto" w:sz="2"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574" w:lineRule="exact"/>
              <w:ind w:left="0" w:leftChars="0" w:right="0" w:rightChars="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抄送：</w:t>
            </w:r>
            <w:r>
              <w:rPr>
                <w:rFonts w:hint="eastAsia" w:ascii="Times New Roman" w:hAnsi="Times New Roman" w:cs="Times New Roman"/>
                <w:sz w:val="28"/>
                <w:szCs w:val="28"/>
                <w:lang w:val="en-US" w:eastAsia="zh-CN"/>
              </w:rPr>
              <w:t>县委宣传部，县委统战部</w:t>
            </w:r>
            <w:r>
              <w:rPr>
                <w:rFonts w:hint="eastAsia" w:ascii="Times New Roman" w:hAnsi="Times New Roman" w:cs="Times New Roman"/>
                <w:sz w:val="28"/>
                <w:szCs w:val="28"/>
                <w:lang w:eastAsia="zh-CN"/>
              </w:rPr>
              <w:t>。</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783" w:hRule="atLeast"/>
        </w:trPr>
        <w:tc>
          <w:tcPr>
            <w:tcW w:w="9060" w:type="dxa"/>
            <w:tcBorders>
              <w:top w:val="single" w:color="auto" w:sz="2" w:space="0"/>
              <w:left w:val="nil"/>
              <w:bottom w:val="single" w:color="auto" w:sz="8"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柳河县人民政府办公室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20</w:t>
            </w:r>
            <w:r>
              <w:rPr>
                <w:rFonts w:hint="default" w:ascii="Times New Roman" w:hAnsi="Times New Roman" w:cs="Times New Roman"/>
                <w:sz w:val="28"/>
                <w:szCs w:val="28"/>
                <w:lang w:val="en-US" w:eastAsia="zh-CN"/>
              </w:rPr>
              <w:t>2</w:t>
            </w:r>
            <w:r>
              <w:rPr>
                <w:rFonts w:hint="eastAsia" w:ascii="Times New Roman" w:hAnsi="Times New Roman" w:cs="Times New Roman"/>
                <w:sz w:val="28"/>
                <w:szCs w:val="28"/>
                <w:lang w:val="en-US" w:eastAsia="zh-CN"/>
              </w:rPr>
              <w:t>2</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9</w:t>
            </w:r>
            <w:r>
              <w:rPr>
                <w:rFonts w:hint="default" w:ascii="Times New Roman" w:hAnsi="Times New Roman" w:cs="Times New Roman"/>
                <w:sz w:val="28"/>
                <w:szCs w:val="28"/>
              </w:rPr>
              <w:t>月</w:t>
            </w:r>
            <w:r>
              <w:rPr>
                <w:rFonts w:hint="eastAsia" w:ascii="Times New Roman" w:hAnsi="Times New Roman" w:cs="Times New Roman"/>
                <w:sz w:val="28"/>
                <w:szCs w:val="28"/>
                <w:lang w:val="en-US" w:eastAsia="zh-CN"/>
              </w:rPr>
              <w:t>20</w:t>
            </w:r>
            <w:r>
              <w:rPr>
                <w:rFonts w:hint="default" w:ascii="Times New Roman" w:hAnsi="Times New Roman" w:cs="Times New Roman"/>
                <w:sz w:val="28"/>
                <w:szCs w:val="28"/>
              </w:rPr>
              <w:t>日印发</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20" w:lineRule="exact"/>
        <w:ind w:left="0" w:leftChars="0" w:right="0" w:rightChars="0"/>
        <w:jc w:val="left"/>
        <w:textAlignment w:val="auto"/>
        <w:outlineLvl w:val="9"/>
        <w:rPr>
          <w:rFonts w:hint="default" w:ascii="Times New Roman" w:hAnsi="Times New Roman" w:cs="Times New Roman"/>
          <w:kern w:val="0"/>
          <w:szCs w:val="32"/>
        </w:rPr>
      </w:pPr>
    </w:p>
    <w:p>
      <w:pPr>
        <w:keepNext w:val="0"/>
        <w:keepLines w:val="0"/>
        <w:pageBreakBefore w:val="0"/>
        <w:widowControl w:val="0"/>
        <w:numPr>
          <w:ilvl w:val="0"/>
          <w:numId w:val="0"/>
        </w:numPr>
        <w:tabs>
          <w:tab w:val="left" w:pos="1004"/>
        </w:tabs>
        <w:kinsoku/>
        <w:wordWrap/>
        <w:overflowPunct/>
        <w:topLinePunct w:val="0"/>
        <w:autoSpaceDE/>
        <w:autoSpaceDN/>
        <w:bidi w:val="0"/>
        <w:adjustRightInd/>
        <w:snapToGrid/>
        <w:spacing w:before="0" w:beforeLines="0" w:after="0" w:afterLines="0" w:line="20" w:lineRule="exact"/>
        <w:ind w:left="0" w:leftChars="0" w:right="0" w:rightChars="0" w:firstLine="0" w:firstLineChars="0"/>
        <w:jc w:val="both"/>
        <w:textAlignment w:val="auto"/>
        <w:outlineLvl w:val="9"/>
        <w:rPr>
          <w:rFonts w:hint="default" w:ascii="Times New Roman" w:hAnsi="Times New Roman" w:eastAsia="仿宋_GB2312" w:cs="Times New Roman"/>
          <w:b w:val="0"/>
          <w:bCs w:val="0"/>
          <w:sz w:val="32"/>
          <w:szCs w:val="32"/>
          <w:lang w:val="en-US" w:eastAsia="zh-CN"/>
        </w:rPr>
      </w:pPr>
    </w:p>
    <w:p>
      <w:bookmarkStart w:id="0" w:name="_GoBack"/>
      <w:bookmarkEnd w:id="0"/>
    </w:p>
    <w:sectPr>
      <w:pgSz w:w="11906" w:h="16838"/>
      <w:pgMar w:top="1701" w:right="1531" w:bottom="1701" w:left="1531" w:header="851" w:footer="1587" w:gutter="0"/>
      <w:pgNumType w:fmt="decimal"/>
      <w:cols w:space="72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YjczODg5Y2ZhNjYxZjllMTlhYmNjNjRkNmY1YTAifQ=="/>
  </w:docVars>
  <w:rsids>
    <w:rsidRoot w:val="72BB194D"/>
    <w:rsid w:val="72BB1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gg</Company>
  <Pages>1</Pages>
  <Words>0</Words>
  <Characters>0</Characters>
  <Lines>0</Lines>
  <Paragraphs>0</Paragraphs>
  <TotalTime>1</TotalTime>
  <ScaleCrop>false</ScaleCrop>
  <LinksUpToDate>false</LinksUpToDate>
  <CharactersWithSpaces>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2022-09-30T02:13:00Z</dcterms:created>
  <dc:creator>Cathy Tsui</dc:creator>
  <cp:lastModifiedBy>Cathy Tsui</cp:lastModifiedBy>
  <dcterms:modified xsi:type="dcterms:W3CDTF">2022-09-30T02:15:15Z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3601617C117B49A981BEC79656EDBBAC</vt:lpwstr>
  </property>
</Properties>
</file>