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5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柳河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县盗采泥炭资源违法犯罪行为</w:t>
      </w:r>
    </w:p>
    <w:p w14:paraId="74BF2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举报奖励办法（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征求意见稿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）</w:t>
      </w:r>
    </w:p>
    <w:p w14:paraId="5C12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6041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 xml:space="preserve">第一章 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4"/>
          <w:szCs w:val="34"/>
          <w:lang w:eastAsia="zh-CN"/>
        </w:rPr>
        <w:t>总则</w:t>
      </w:r>
    </w:p>
    <w:p w14:paraId="27BEC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p w14:paraId="3823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第一条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为严厉打击盗采、运输、加工、销售泥炭资源等违法犯罪行为，切实保护生态环境与耕地资源，鼓励社会公众积极举报，规范举报奖励管理，结合本县实际，制定本办法。</w:t>
      </w:r>
    </w:p>
    <w:p w14:paraId="39B3A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第二条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本办法适用于本县行政区域内，自然人、法人或其他组织（以下统称“举报人”）对泥炭资源违法犯罪行为的举报、核查、奖励等活动。</w:t>
      </w:r>
    </w:p>
    <w:p w14:paraId="6FFC4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第三条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举报奖励遵循依法受理、据实核查、分级奖励、保密保护、一案一奖的原则，奖励资金专款专用、及时兑现。</w:t>
      </w:r>
    </w:p>
    <w:p w14:paraId="2C501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第四条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县自然资源局牵头负责举报受理、线索核查、案件认定、奖励评定与发放工作；县公安局、生态环境局、财政局、农业农村局等部门协同配合。</w:t>
      </w:r>
    </w:p>
    <w:p w14:paraId="4E2A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096C0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 xml:space="preserve">第二章 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4"/>
          <w:szCs w:val="34"/>
          <w:lang w:eastAsia="zh-CN"/>
        </w:rPr>
        <w:t>举报范围与奖励条件</w:t>
      </w:r>
    </w:p>
    <w:p w14:paraId="09077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588E5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第五条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本办法所指泥炭资源违法犯罪行为包括：</w:t>
      </w:r>
    </w:p>
    <w:p w14:paraId="42C48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（一）未取得采矿许可证、擅自开采泥炭的；</w:t>
      </w:r>
    </w:p>
    <w:p w14:paraId="6992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（二）超越批准范围、以土地整理、生态修复、工程施工等名义变相盗采泥炭的；</w:t>
      </w:r>
    </w:p>
    <w:p w14:paraId="08CE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（三）破坏性开采泥炭，造成生态严重破坏的；</w:t>
      </w:r>
    </w:p>
    <w:p w14:paraId="6E56A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（四）非法运输、加工、收购、销售、储存盗采泥炭的；</w:t>
      </w:r>
    </w:p>
    <w:p w14:paraId="54C0B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（五）为盗采泥炭提供场地、设备、运输、资金等便利条件的；</w:t>
      </w:r>
    </w:p>
    <w:p w14:paraId="5804D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（六）其他涉及泥炭资源的违法犯罪行为。</w:t>
      </w:r>
    </w:p>
    <w:p w14:paraId="20B0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第六条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获得奖励须同时满足以下条件：</w:t>
      </w:r>
    </w:p>
    <w:p w14:paraId="10B0D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（一）举报线索真实、具体，提供明确的违法主体、时间、地点、行为、现场照片/视频、运输轨迹、交易记录等有效信息；</w:t>
      </w:r>
    </w:p>
    <w:p w14:paraId="4AA42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（二）举报线索未被执法、司法机关事先掌握，且对案件查处起到关键作用；</w:t>
      </w:r>
    </w:p>
    <w:p w14:paraId="5AAC8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（三）举报线索经查证属实，依法作出行政处罚决定、刑事立案侦查、移送起诉或判决生效；</w:t>
      </w:r>
    </w:p>
    <w:p w14:paraId="02FE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（四）举报人实名举报，提供真实身份信息及联系方式。</w:t>
      </w:r>
    </w:p>
    <w:p w14:paraId="14EE7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第七条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有下列情形之一的，不予奖励：</w:t>
      </w:r>
    </w:p>
    <w:p w14:paraId="180F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（一）举报线索模糊、无效、重复举报，或无法核实的；</w:t>
      </w:r>
    </w:p>
    <w:p w14:paraId="34DB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（二）执法、司法、公职人员在履职过程中发现，或依职责应当上报的线索；</w:t>
      </w:r>
    </w:p>
    <w:p w14:paraId="155C8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（三）诬告陷害、恶意举报、制造虚假线索的；</w:t>
      </w:r>
    </w:p>
    <w:p w14:paraId="1CF1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（四）举报人系违法犯罪团伙成员、涉案人员的；</w:t>
      </w:r>
    </w:p>
    <w:p w14:paraId="0A330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（五）法律法规规定不予奖励的其他情形。</w:t>
      </w:r>
    </w:p>
    <w:p w14:paraId="6380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52393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 xml:space="preserve">第三章 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4"/>
          <w:szCs w:val="34"/>
          <w:lang w:eastAsia="zh-CN"/>
        </w:rPr>
        <w:t>奖励标准</w:t>
      </w:r>
    </w:p>
    <w:p w14:paraId="3278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69FD1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第八条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举报查实后，根据案件性质、涉案价值、生态破坏程度、查处结果，实行分级奖励，最低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1万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元，最高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30万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元。</w:t>
      </w:r>
    </w:p>
    <w:p w14:paraId="6F81D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根据违法案件涉案额度，设定不同档位现金奖励。</w:t>
      </w:r>
    </w:p>
    <w:p w14:paraId="613D5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违法案件涉案额度10万元以下的，奖励1万元。</w:t>
      </w:r>
    </w:p>
    <w:p w14:paraId="0EB02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违法案件涉案额度10万元至50万元的，奖励1万元至5万元。</w:t>
      </w:r>
    </w:p>
    <w:p w14:paraId="51E81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违法案件涉案额度50万元以上的，根据涉案额度奖励涉案额度的10%至30%。</w:t>
      </w:r>
    </w:p>
    <w:p w14:paraId="7B7F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第九条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奖励认定规则</w:t>
      </w:r>
    </w:p>
    <w:p w14:paraId="32BE9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（一）同一线索被多人分别举报的，奖励最先提供有效线索的举报人；</w:t>
      </w:r>
    </w:p>
    <w:p w14:paraId="0722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（二）多人联名举报同一线索的，按一案奖励，奖金由举报人自行协商分配；协商不成的，平均分配；</w:t>
      </w:r>
    </w:p>
    <w:p w14:paraId="57E5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（三）同一举报人举报多起违法犯罪行为的，分别计发奖励；</w:t>
      </w:r>
    </w:p>
    <w:p w14:paraId="362ED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（四）同一案件同时符合行政处罚、刑事立案标准的，按最高标准奖励，不重复计发。</w:t>
      </w:r>
    </w:p>
    <w:p w14:paraId="2730B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002D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 xml:space="preserve">第四章 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4"/>
          <w:szCs w:val="34"/>
          <w:lang w:eastAsia="zh-CN"/>
        </w:rPr>
        <w:t>举报受理与核查流程</w:t>
      </w:r>
    </w:p>
    <w:p w14:paraId="066BC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6223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第十条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举报渠道</w:t>
      </w:r>
    </w:p>
    <w:p w14:paraId="6D26E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（一）24小时举报电话：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0435-7229110，18643559110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；</w:t>
      </w:r>
    </w:p>
    <w:p w14:paraId="3DD09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）现场举报：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柳河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县自然资源局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调查监测中心216室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；</w:t>
      </w:r>
    </w:p>
    <w:p w14:paraId="2F4A7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第十一条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受理登记</w:t>
      </w:r>
    </w:p>
    <w:p w14:paraId="7C5F8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接到举报后，受理单位应当场登记举报人信息、举报内容、线索来源、证据材料（可匿名登记但需留存联系方式）。</w:t>
      </w:r>
    </w:p>
    <w:p w14:paraId="2CBE3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第十二条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核查处置</w:t>
      </w:r>
    </w:p>
    <w:p w14:paraId="041E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（一）受理后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个工作日内完成线索初审，决定是否立案核查；</w:t>
      </w:r>
    </w:p>
    <w:p w14:paraId="49F4F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（二）一般线索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日内办结，复杂案件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日内办结，特殊情况经批准可延长30日，并告知举报人进展；</w:t>
      </w:r>
    </w:p>
    <w:p w14:paraId="4A4E1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（三）核查结果及时反馈举报人。</w:t>
      </w:r>
    </w:p>
    <w:p w14:paraId="3ADF5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p w14:paraId="4102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 xml:space="preserve">第五章 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4"/>
          <w:szCs w:val="34"/>
          <w:lang w:eastAsia="zh-CN"/>
        </w:rPr>
        <w:t>奖励评定与发放</w:t>
      </w:r>
    </w:p>
    <w:p w14:paraId="533F9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p w14:paraId="06C23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第十三条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奖励评定</w:t>
      </w:r>
    </w:p>
    <w:p w14:paraId="2EA21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案件查结后15个工作日内，由县自然资源局会同公安、财政等部门组成审核组，确定奖励等级与金额，形成奖励审批表。</w:t>
      </w:r>
    </w:p>
    <w:p w14:paraId="4D567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第十四条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公示</w:t>
      </w:r>
    </w:p>
    <w:p w14:paraId="0D5E6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奖励评定结果在县自然资源局官网、公众号公示5个工作日，隐去举报人身份信息，接受社会监督。</w:t>
      </w:r>
    </w:p>
    <w:p w14:paraId="0BE8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第十五条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奖励发放</w:t>
      </w:r>
    </w:p>
    <w:p w14:paraId="6FB14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（一）公示无异议后，30日内将奖金发放至举报人指定账户；</w:t>
      </w:r>
    </w:p>
    <w:p w14:paraId="2FBD1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（二）举报人须凭本人有效身份证件领取，委托领取的需出具授权委托书及双方身份证件；</w:t>
      </w:r>
    </w:p>
    <w:p w14:paraId="35EBA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（三）举报人自接到领奖通知之日起6个月内未领取的，视为自动放弃。</w:t>
      </w:r>
    </w:p>
    <w:p w14:paraId="2E42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第十六条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资金来源</w:t>
      </w:r>
    </w:p>
    <w:p w14:paraId="5CF0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奖励资金由县财政专项预算安排，从罚没收入中统筹保障，专款专用。</w:t>
      </w:r>
    </w:p>
    <w:p w14:paraId="3E283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25220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 xml:space="preserve">第六章 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4"/>
          <w:szCs w:val="34"/>
          <w:lang w:eastAsia="zh-CN"/>
        </w:rPr>
        <w:t>保密与责任</w:t>
      </w:r>
    </w:p>
    <w:p w14:paraId="54C13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320A7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第十七条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保密义务</w:t>
      </w:r>
    </w:p>
    <w:p w14:paraId="1840D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受理、核查、奖励等环节工作人员，必须严格保密举报人姓名、身份、联系方式、住址、举报内容等信息，严禁泄露给被举报单位或个人。</w:t>
      </w:r>
    </w:p>
    <w:p w14:paraId="3CB63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第十八条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责任追究</w:t>
      </w:r>
    </w:p>
    <w:p w14:paraId="25C3B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（一）对泄露举报人信息、打击报复举报人的，依法依规严肃处理；构成犯罪的，追究刑事责任；</w:t>
      </w:r>
    </w:p>
    <w:p w14:paraId="647C4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（二）工作人员在办理过程中滥用职权、徇私舞弊、截留挪用奖金的，依规依纪给予处分；构成犯罪的，依法追究刑事责任；</w:t>
      </w:r>
    </w:p>
    <w:p w14:paraId="3EC7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（三）恶意举报、诬告陷害他人的，依法承担法律责任。</w:t>
      </w:r>
    </w:p>
    <w:p w14:paraId="5BDFF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4CC4C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 xml:space="preserve">第七章 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4"/>
          <w:szCs w:val="34"/>
          <w:lang w:eastAsia="zh-CN"/>
        </w:rPr>
        <w:t>附则</w:t>
      </w:r>
    </w:p>
    <w:p w14:paraId="2BFB9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1CE50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第十九条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本办法由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柳河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县自然资源局负责解释。</w:t>
      </w:r>
    </w:p>
    <w:p w14:paraId="70774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第二十条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本办法自印发之日起施行。</w:t>
      </w:r>
    </w:p>
    <w:p w14:paraId="3967A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0BDE8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p w14:paraId="19340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p w14:paraId="0CC1A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p w14:paraId="0F8306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righ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</w:t>
      </w:r>
    </w:p>
    <w:p w14:paraId="41642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7F3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563D9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563D9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35D4"/>
    <w:rsid w:val="05440842"/>
    <w:rsid w:val="06FD0A0F"/>
    <w:rsid w:val="090E7CEB"/>
    <w:rsid w:val="0A6347F9"/>
    <w:rsid w:val="0DFC2DAA"/>
    <w:rsid w:val="1EF26FE8"/>
    <w:rsid w:val="21A80C66"/>
    <w:rsid w:val="23CA6692"/>
    <w:rsid w:val="24886087"/>
    <w:rsid w:val="29B9024C"/>
    <w:rsid w:val="2D5D3EC3"/>
    <w:rsid w:val="4D7B0486"/>
    <w:rsid w:val="52157E66"/>
    <w:rsid w:val="67F73E3E"/>
    <w:rsid w:val="6BE929A7"/>
    <w:rsid w:val="715C2516"/>
    <w:rsid w:val="717C1858"/>
    <w:rsid w:val="7D77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1851</Words>
  <Characters>1893</Characters>
  <Lines>0</Lines>
  <Paragraphs>0</Paragraphs>
  <TotalTime>43</TotalTime>
  <ScaleCrop>false</ScaleCrop>
  <LinksUpToDate>false</LinksUpToDate>
  <CharactersWithSpaces>1971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2026-02-13T01:17:00Z</dcterms:created>
  <dc:creator>Administrator</dc:creator>
  <cp:lastModifiedBy>Klay </cp:lastModifiedBy>
  <cp:lastPrinted>2026-02-13T01:28:00Z</cp:lastPrinted>
  <dcterms:modified xsi:type="dcterms:W3CDTF">2026-03-02T01:58:34Z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eyJoZGlkIjoiMWE3MGUzMGVmYzFhZjc2MjJlNDYyOGI5NzFlNmYwZjkiLCJ1c2VySWQiOiIyMDMyMTQxNDUifQ==</vt:lpwstr>
  </property>
  <property fmtid="{D5CDD505-2E9C-101B-9397-08002B2CF9AE}" pid="4" name="ICV">
    <vt:lpwstr>A0937E1F7F9845CB83300DE1F7D75D54_13</vt:lpwstr>
  </property>
</Properties>
</file>