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  <w:t>柳河县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201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“三公”经费安排情况</w:t>
      </w:r>
    </w:p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ind w:firstLine="615"/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按照中央厉行节约有关规定，柳河县采取严格控制公务接待范围和规格、大力降低公车运行费用等措施缩减“三公”经费，严控“三公”支出。</w:t>
      </w:r>
      <w:r>
        <w:rPr>
          <w:rFonts w:hint="eastAsia" w:ascii="仿宋_GB2312" w:hAnsi="??" w:eastAsia="仿宋_GB2312" w:cs="仿宋_GB2312"/>
          <w:color w:val="000000"/>
          <w:spacing w:val="4"/>
          <w:sz w:val="32"/>
          <w:szCs w:val="32"/>
          <w:lang w:val="en-US" w:eastAsia="zh-CN"/>
        </w:rPr>
        <w:t>2016年本级财政拨款的“三公”经费预算数为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>548万元，同比减少5万元，下降0.9%。其中：因公出国（境）费用1万元，与上年持平；公务接待费80万元，同比减少3万元，下降3.6%；公务用车购置及运行费467万元，同比减少2万元，下降0.4%。</w:t>
      </w:r>
    </w:p>
    <w:p>
      <w:pPr>
        <w:spacing w:line="560" w:lineRule="exact"/>
        <w:ind w:firstLine="615"/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_GB2312"/>
    <w:panose1 w:val="00000000000000000000"/>
    <w:charset w:val="86"/>
    <w:family w:val="auto"/>
    <w:pitch w:val="default"/>
    <w:sig w:usb0="00000207" w:usb1="080F0000" w:usb2="00000010" w:usb3="00000000" w:csb0="00060007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nhideWhenUsed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cp:lastPrinted>2015-10-28T01:16:00Z</cp:lastPrinted>
  <dcterms:modified xsi:type="dcterms:W3CDTF">2016-05-26T02:53:58Z</dcterms:modified>
  <dc:title>关于柳河县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