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after="0" w:line="580" w:lineRule="exact"/>
        <w:ind w:left="0" w:leftChars="0" w:right="0" w:rightChars="0" w:firstLine="0" w:firstLineChars="0"/>
        <w:jc w:val="center"/>
        <w:textAlignment w:val="baseline"/>
        <w:outlineLvl w:val="9"/>
        <w:rPr>
          <w:rFonts w:hint="default" w:ascii="Times New Roman" w:hAnsi="Times New Roman" w:eastAsia="方正小标宋简体" w:cs="Times New Roman"/>
          <w:spacing w:val="0"/>
          <w:sz w:val="44"/>
          <w:szCs w:val="44"/>
          <w:lang w:val="en-US" w:eastAsia="zh-CN"/>
        </w:rPr>
      </w:pPr>
      <w:bookmarkStart w:id="0" w:name="_GoBack"/>
      <w:bookmarkEnd w:id="0"/>
      <w:r>
        <w:rPr>
          <w:rFonts w:hint="eastAsia" w:ascii="Times New Roman" w:hAnsi="Times New Roman" w:eastAsia="方正小标宋简体" w:cs="Times New Roman"/>
          <w:spacing w:val="0"/>
          <w:sz w:val="44"/>
          <w:szCs w:val="44"/>
          <w:lang w:val="en-US" w:eastAsia="zh-CN"/>
        </w:rPr>
        <w:t>柳河县调整</w:t>
      </w:r>
      <w:r>
        <w:rPr>
          <w:rFonts w:hint="default" w:ascii="Times New Roman" w:hAnsi="Times New Roman" w:eastAsia="方正小标宋简体" w:cs="Times New Roman"/>
          <w:spacing w:val="0"/>
          <w:sz w:val="44"/>
          <w:szCs w:val="44"/>
          <w:lang w:val="en-US" w:eastAsia="zh-CN"/>
        </w:rPr>
        <w:t>天然气价格及建立联动机制方案</w:t>
      </w:r>
      <w:r>
        <w:rPr>
          <w:rFonts w:hint="default" w:ascii="Times New Roman" w:hAnsi="Times New Roman" w:eastAsia="方正小标宋简体" w:cs="Times New Roman"/>
          <w:spacing w:val="0"/>
          <w:sz w:val="44"/>
          <w:szCs w:val="44"/>
          <w:lang w:val="en-US" w:eastAsia="zh-CN"/>
        </w:rPr>
        <w:br w:type="textWrapping"/>
      </w:r>
      <w:r>
        <w:rPr>
          <w:rFonts w:hint="eastAsia" w:ascii="Times New Roman" w:hAnsi="Times New Roman" w:eastAsia="方正小标宋简体" w:cs="Times New Roman"/>
          <w:spacing w:val="0"/>
          <w:sz w:val="34"/>
          <w:szCs w:val="34"/>
          <w:lang w:val="en-US" w:eastAsia="zh-CN"/>
        </w:rPr>
        <w:t>（征求意见稿）</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left="0" w:leftChars="0" w:firstLine="839" w:firstLineChars="247"/>
        <w:textAlignment w:val="auto"/>
        <w:rPr>
          <w:rFonts w:hint="default" w:ascii="Times New Roman" w:hAnsi="Times New Roman" w:eastAsia="仿宋_GB2312" w:cs="Times New Roman"/>
          <w:b w:val="0"/>
          <w:bCs w:val="0"/>
          <w:sz w:val="34"/>
          <w:szCs w:val="3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80" w:firstLineChars="200"/>
        <w:textAlignment w:val="auto"/>
        <w:rPr>
          <w:rFonts w:hint="default" w:ascii="Times New Roman" w:hAnsi="Times New Roman" w:eastAsia="仿宋_GB2312" w:cs="Times New Roman"/>
          <w:b w:val="0"/>
          <w:bCs w:val="0"/>
          <w:sz w:val="34"/>
          <w:szCs w:val="34"/>
          <w:lang w:val="en-US" w:eastAsia="zh-CN"/>
        </w:rPr>
      </w:pPr>
      <w:r>
        <w:rPr>
          <w:rFonts w:hint="default" w:ascii="Times New Roman" w:hAnsi="Times New Roman" w:eastAsia="仿宋_GB2312" w:cs="Times New Roman"/>
          <w:b w:val="0"/>
          <w:bCs w:val="0"/>
          <w:sz w:val="34"/>
          <w:szCs w:val="34"/>
          <w:lang w:val="en-US" w:eastAsia="zh-CN"/>
        </w:rPr>
        <w:t>为进一步规范价格管理，推动</w:t>
      </w:r>
      <w:r>
        <w:rPr>
          <w:rFonts w:hint="eastAsia" w:ascii="Times New Roman" w:hAnsi="Times New Roman" w:eastAsia="仿宋_GB2312" w:cs="Times New Roman"/>
          <w:b w:val="0"/>
          <w:bCs w:val="0"/>
          <w:sz w:val="34"/>
          <w:szCs w:val="34"/>
          <w:lang w:val="en-US" w:eastAsia="zh-CN"/>
        </w:rPr>
        <w:t>柳河县</w:t>
      </w:r>
      <w:r>
        <w:rPr>
          <w:rFonts w:hint="default" w:ascii="Times New Roman" w:hAnsi="Times New Roman" w:eastAsia="仿宋_GB2312" w:cs="Times New Roman"/>
          <w:b w:val="0"/>
          <w:bCs w:val="0"/>
          <w:sz w:val="34"/>
          <w:szCs w:val="34"/>
          <w:lang w:val="en-US" w:eastAsia="zh-CN"/>
        </w:rPr>
        <w:t>天然气行业高质量发展，现制定天然气价格及建立联动机制方案如下：</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80" w:firstLineChars="200"/>
        <w:textAlignment w:val="auto"/>
        <w:rPr>
          <w:rFonts w:hint="default" w:ascii="Times New Roman" w:hAnsi="Times New Roman" w:eastAsia="黑体" w:cs="Times New Roman"/>
          <w:b w:val="0"/>
          <w:bCs w:val="0"/>
          <w:sz w:val="34"/>
          <w:szCs w:val="34"/>
          <w:lang w:val="en-US" w:eastAsia="zh-CN"/>
        </w:rPr>
      </w:pPr>
      <w:r>
        <w:rPr>
          <w:rFonts w:hint="eastAsia" w:ascii="Times New Roman" w:hAnsi="Times New Roman" w:eastAsia="黑体" w:cs="Times New Roman"/>
          <w:b w:val="0"/>
          <w:bCs w:val="0"/>
          <w:kern w:val="2"/>
          <w:sz w:val="34"/>
          <w:szCs w:val="34"/>
          <w:lang w:val="en-US" w:eastAsia="zh-CN" w:bidi="ar-SA"/>
        </w:rPr>
        <w:t>一、</w:t>
      </w:r>
      <w:r>
        <w:rPr>
          <w:rFonts w:hint="default" w:ascii="Times New Roman" w:hAnsi="Times New Roman" w:eastAsia="黑体" w:cs="Times New Roman"/>
          <w:b w:val="0"/>
          <w:bCs w:val="0"/>
          <w:sz w:val="34"/>
          <w:szCs w:val="34"/>
          <w:lang w:val="en-US" w:eastAsia="zh-CN"/>
        </w:rPr>
        <w:t>天然气价格调整方案</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80" w:firstLineChars="200"/>
        <w:textAlignment w:val="auto"/>
        <w:rPr>
          <w:rFonts w:hint="default" w:ascii="Times New Roman" w:hAnsi="Times New Roman" w:eastAsia="楷体_GB2312" w:cs="Times New Roman"/>
          <w:b w:val="0"/>
          <w:bCs w:val="0"/>
          <w:sz w:val="34"/>
          <w:szCs w:val="34"/>
          <w:lang w:val="en-US" w:eastAsia="zh-CN"/>
        </w:rPr>
      </w:pPr>
      <w:r>
        <w:rPr>
          <w:rFonts w:hint="default" w:ascii="Times New Roman" w:hAnsi="Times New Roman" w:eastAsia="楷体_GB2312" w:cs="Times New Roman"/>
          <w:b w:val="0"/>
          <w:bCs w:val="0"/>
          <w:sz w:val="34"/>
          <w:szCs w:val="34"/>
          <w:lang w:val="en-US" w:eastAsia="zh-CN"/>
        </w:rPr>
        <w:t>（一）配气价格</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80" w:firstLineChars="200"/>
        <w:textAlignment w:val="auto"/>
        <w:rPr>
          <w:rFonts w:hint="default" w:ascii="Times New Roman" w:hAnsi="Times New Roman" w:eastAsia="仿宋_GB2312" w:cs="Times New Roman"/>
          <w:b w:val="0"/>
          <w:bCs w:val="0"/>
          <w:sz w:val="34"/>
          <w:szCs w:val="34"/>
          <w:lang w:val="en-US" w:eastAsia="zh-CN"/>
        </w:rPr>
      </w:pPr>
      <w:r>
        <w:rPr>
          <w:rFonts w:hint="default" w:ascii="Times New Roman" w:hAnsi="Times New Roman" w:eastAsia="仿宋_GB2312" w:cs="Times New Roman"/>
          <w:b w:val="0"/>
          <w:bCs w:val="0"/>
          <w:sz w:val="34"/>
          <w:szCs w:val="34"/>
          <w:lang w:val="en-US" w:eastAsia="zh-CN"/>
        </w:rPr>
        <w:t>城区管道天然气配气价格为1.4</w:t>
      </w:r>
      <w:r>
        <w:rPr>
          <w:rFonts w:hint="eastAsia" w:ascii="Times New Roman" w:hAnsi="Times New Roman" w:eastAsia="仿宋_GB2312" w:cs="Times New Roman"/>
          <w:b w:val="0"/>
          <w:bCs w:val="0"/>
          <w:sz w:val="34"/>
          <w:szCs w:val="34"/>
          <w:lang w:val="en-US" w:eastAsia="zh-CN"/>
        </w:rPr>
        <w:t>0</w:t>
      </w:r>
      <w:r>
        <w:rPr>
          <w:rFonts w:hint="default" w:ascii="Times New Roman" w:hAnsi="Times New Roman" w:eastAsia="仿宋_GB2312" w:cs="Times New Roman"/>
          <w:b w:val="0"/>
          <w:bCs w:val="0"/>
          <w:sz w:val="34"/>
          <w:szCs w:val="34"/>
          <w:lang w:val="en-US" w:eastAsia="zh-CN"/>
        </w:rPr>
        <w:t>2元/立方米。</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80" w:firstLineChars="200"/>
        <w:textAlignment w:val="auto"/>
        <w:rPr>
          <w:rFonts w:hint="default" w:ascii="Times New Roman" w:hAnsi="Times New Roman" w:eastAsia="楷体_GB2312" w:cs="Times New Roman"/>
          <w:b w:val="0"/>
          <w:bCs w:val="0"/>
          <w:sz w:val="34"/>
          <w:szCs w:val="34"/>
          <w:lang w:val="en-US" w:eastAsia="zh-CN"/>
        </w:rPr>
      </w:pPr>
      <w:r>
        <w:rPr>
          <w:rFonts w:hint="eastAsia" w:ascii="Times New Roman" w:hAnsi="Times New Roman" w:eastAsia="楷体_GB2312" w:cs="Times New Roman"/>
          <w:b w:val="0"/>
          <w:bCs w:val="0"/>
          <w:kern w:val="2"/>
          <w:sz w:val="34"/>
          <w:szCs w:val="34"/>
          <w:lang w:val="en-US" w:eastAsia="zh-CN" w:bidi="ar-SA"/>
        </w:rPr>
        <w:t>（二）</w:t>
      </w:r>
      <w:r>
        <w:rPr>
          <w:rFonts w:hint="default" w:ascii="Times New Roman" w:hAnsi="Times New Roman" w:eastAsia="楷体_GB2312" w:cs="Times New Roman"/>
          <w:b w:val="0"/>
          <w:bCs w:val="0"/>
          <w:sz w:val="34"/>
          <w:szCs w:val="34"/>
          <w:lang w:val="en-US" w:eastAsia="zh-CN"/>
        </w:rPr>
        <w:t>居民生活用管道天然气阶梯价格</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80" w:firstLineChars="200"/>
        <w:textAlignment w:val="auto"/>
        <w:rPr>
          <w:rFonts w:hint="default" w:ascii="Times New Roman" w:hAnsi="Times New Roman" w:eastAsia="仿宋_GB2312" w:cs="Times New Roman"/>
          <w:b w:val="0"/>
          <w:bCs w:val="0"/>
          <w:color w:val="000000"/>
          <w:sz w:val="34"/>
          <w:szCs w:val="34"/>
          <w:lang w:val="en-US" w:eastAsia="zh-CN"/>
        </w:rPr>
      </w:pPr>
      <w:r>
        <w:rPr>
          <w:rFonts w:hint="default" w:ascii="Times New Roman" w:hAnsi="Times New Roman" w:eastAsia="仿宋_GB2312" w:cs="Times New Roman"/>
          <w:b w:val="0"/>
          <w:bCs w:val="0"/>
          <w:color w:val="000000"/>
          <w:sz w:val="34"/>
          <w:szCs w:val="34"/>
          <w:lang w:val="en-US" w:eastAsia="zh-CN"/>
        </w:rPr>
        <w:t>每户每年用气量为300立方米以下的用气户，价格为3.61元/m³；每户每年用气量为301—400立方米的用户，价格为4.33元/m³；每户每年用气量为401立方米以上的用气户，价格为5.41元/m³。</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80" w:firstLineChars="200"/>
        <w:textAlignment w:val="auto"/>
        <w:rPr>
          <w:rFonts w:hint="default" w:ascii="Times New Roman" w:hAnsi="Times New Roman" w:eastAsia="仿宋_GB2312" w:cs="Times New Roman"/>
          <w:b w:val="0"/>
          <w:bCs w:val="0"/>
          <w:kern w:val="2"/>
          <w:sz w:val="34"/>
          <w:szCs w:val="34"/>
          <w:lang w:val="en-US" w:eastAsia="zh-CN" w:bidi="ar-SA"/>
        </w:rPr>
      </w:pPr>
      <w:r>
        <w:rPr>
          <w:rFonts w:hint="default" w:ascii="Times New Roman" w:hAnsi="Times New Roman" w:eastAsia="仿宋_GB2312" w:cs="Times New Roman"/>
          <w:b w:val="0"/>
          <w:bCs w:val="0"/>
          <w:kern w:val="2"/>
          <w:sz w:val="34"/>
          <w:szCs w:val="34"/>
          <w:lang w:val="en-US" w:eastAsia="zh-CN" w:bidi="ar-SA"/>
        </w:rPr>
        <w:t>1</w:t>
      </w:r>
      <w:r>
        <w:rPr>
          <w:rFonts w:hint="eastAsia" w:ascii="Times New Roman" w:hAnsi="Times New Roman" w:eastAsia="仿宋_GB2312" w:cs="Times New Roman"/>
          <w:b w:val="0"/>
          <w:bCs w:val="0"/>
          <w:kern w:val="2"/>
          <w:sz w:val="34"/>
          <w:szCs w:val="34"/>
          <w:lang w:val="en-US" w:eastAsia="zh-CN" w:bidi="ar-SA"/>
        </w:rPr>
        <w:t>.</w:t>
      </w:r>
      <w:r>
        <w:rPr>
          <w:rFonts w:hint="default" w:ascii="Times New Roman" w:hAnsi="Times New Roman" w:eastAsia="仿宋_GB2312" w:cs="Times New Roman"/>
          <w:b w:val="0"/>
          <w:bCs w:val="0"/>
          <w:kern w:val="2"/>
          <w:sz w:val="34"/>
          <w:szCs w:val="34"/>
          <w:lang w:val="en-US" w:eastAsia="zh-CN" w:bidi="ar-SA"/>
        </w:rPr>
        <w:t>计价周期：居民阶梯气价结算周期以年为单位，以月作为居民生活阶梯气价计量缴费周期，结算周期起始时间为每年4月1日到3月31日，用气量在周期之间不累计、不结转。</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80" w:firstLineChars="200"/>
        <w:textAlignment w:val="auto"/>
        <w:rPr>
          <w:rFonts w:hint="default" w:ascii="Times New Roman" w:hAnsi="Times New Roman" w:eastAsia="仿宋_GB2312" w:cs="Times New Roman"/>
          <w:b w:val="0"/>
          <w:bCs w:val="0"/>
          <w:kern w:val="2"/>
          <w:sz w:val="34"/>
          <w:szCs w:val="34"/>
          <w:lang w:val="en-US" w:eastAsia="zh-CN" w:bidi="ar-SA"/>
        </w:rPr>
      </w:pPr>
      <w:r>
        <w:rPr>
          <w:rFonts w:hint="default" w:ascii="Times New Roman" w:hAnsi="Times New Roman" w:eastAsia="仿宋_GB2312" w:cs="Times New Roman"/>
          <w:b w:val="0"/>
          <w:bCs w:val="0"/>
          <w:kern w:val="2"/>
          <w:sz w:val="34"/>
          <w:szCs w:val="34"/>
          <w:lang w:val="en-US" w:eastAsia="zh-CN" w:bidi="ar-SA"/>
        </w:rPr>
        <w:t>2</w:t>
      </w:r>
      <w:r>
        <w:rPr>
          <w:rFonts w:hint="eastAsia" w:ascii="Times New Roman" w:hAnsi="Times New Roman" w:eastAsia="仿宋_GB2312" w:cs="Times New Roman"/>
          <w:b w:val="0"/>
          <w:bCs w:val="0"/>
          <w:kern w:val="2"/>
          <w:sz w:val="34"/>
          <w:szCs w:val="34"/>
          <w:lang w:val="en-US" w:eastAsia="zh-CN" w:bidi="ar-SA"/>
        </w:rPr>
        <w:t>.</w:t>
      </w:r>
      <w:r>
        <w:rPr>
          <w:rFonts w:hint="default" w:ascii="Times New Roman" w:hAnsi="Times New Roman" w:eastAsia="仿宋_GB2312" w:cs="Times New Roman"/>
          <w:b w:val="0"/>
          <w:bCs w:val="0"/>
          <w:kern w:val="2"/>
          <w:sz w:val="34"/>
          <w:szCs w:val="34"/>
          <w:lang w:val="en-US" w:eastAsia="zh-CN" w:bidi="ar-SA"/>
        </w:rPr>
        <w:t>多人口用户增加分档气量：居民用户原则上以住宅为单位，一个房产证明对应为一个居民户；没有房产证明的，以供气企业为居民安装的气表为单位。单个居民用户或单个气表对应家庭居民人数超过4人的，用户可持公安部门户籍地址与天然气户表装置地址相符的《居民户口薄》或其他证明资料到供气企业办理增加分档气量数，每增加一人，每一阶梯用气量基数年度增加60立方米</w:t>
      </w:r>
      <w:r>
        <w:rPr>
          <w:rFonts w:hint="eastAsia" w:ascii="Times New Roman" w:hAnsi="Times New Roman" w:eastAsia="仿宋_GB2312" w:cs="Times New Roman"/>
          <w:b w:val="0"/>
          <w:bCs w:val="0"/>
          <w:kern w:val="2"/>
          <w:sz w:val="34"/>
          <w:szCs w:val="34"/>
          <w:lang w:val="en-US" w:eastAsia="zh-CN" w:bidi="ar-SA"/>
        </w:rPr>
        <w:t>，</w:t>
      </w:r>
      <w:r>
        <w:rPr>
          <w:rFonts w:hint="default" w:ascii="Times New Roman" w:hAnsi="Times New Roman" w:eastAsia="仿宋_GB2312" w:cs="Times New Roman"/>
          <w:b w:val="0"/>
          <w:bCs w:val="0"/>
          <w:kern w:val="2"/>
          <w:sz w:val="34"/>
          <w:szCs w:val="34"/>
          <w:lang w:val="en-US" w:eastAsia="zh-CN" w:bidi="ar-SA"/>
        </w:rPr>
        <w:t>相同人员不同用气地址不得重复申请</w:t>
      </w:r>
      <w:r>
        <w:rPr>
          <w:rFonts w:hint="eastAsia" w:ascii="Times New Roman" w:hAnsi="Times New Roman" w:eastAsia="仿宋_GB2312" w:cs="Times New Roman"/>
          <w:b w:val="0"/>
          <w:bCs w:val="0"/>
          <w:kern w:val="2"/>
          <w:sz w:val="34"/>
          <w:szCs w:val="34"/>
          <w:lang w:val="en-US" w:eastAsia="zh-CN" w:bidi="ar-SA"/>
        </w:rPr>
        <w:t>。</w:t>
      </w:r>
      <w:r>
        <w:rPr>
          <w:rFonts w:hint="default" w:ascii="Times New Roman" w:hAnsi="Times New Roman" w:eastAsia="仿宋_GB2312" w:cs="Times New Roman"/>
          <w:b w:val="0"/>
          <w:bCs w:val="0"/>
          <w:kern w:val="2"/>
          <w:sz w:val="34"/>
          <w:szCs w:val="34"/>
          <w:lang w:val="en-US" w:eastAsia="zh-CN" w:bidi="ar-SA"/>
        </w:rPr>
        <w:t>当用户户籍发生变更，及时到供气企业办理变更手续。</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80" w:firstLineChars="200"/>
        <w:textAlignment w:val="auto"/>
        <w:rPr>
          <w:rFonts w:hint="default" w:ascii="Times New Roman" w:hAnsi="Times New Roman" w:eastAsia="楷体_GB2312" w:cs="Times New Roman"/>
          <w:b w:val="0"/>
          <w:bCs w:val="0"/>
          <w:kern w:val="2"/>
          <w:sz w:val="34"/>
          <w:szCs w:val="34"/>
          <w:lang w:val="en-US" w:eastAsia="zh-CN" w:bidi="ar-SA"/>
        </w:rPr>
      </w:pPr>
      <w:r>
        <w:rPr>
          <w:rFonts w:hint="default" w:ascii="Times New Roman" w:hAnsi="Times New Roman" w:eastAsia="楷体_GB2312" w:cs="Times New Roman"/>
          <w:b w:val="0"/>
          <w:bCs w:val="0"/>
          <w:kern w:val="2"/>
          <w:sz w:val="34"/>
          <w:szCs w:val="34"/>
          <w:lang w:val="en-US" w:eastAsia="zh-CN" w:bidi="ar-SA"/>
        </w:rPr>
        <w:t>（三）非居民管道天然气销售价格</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80" w:firstLineChars="200"/>
        <w:textAlignment w:val="auto"/>
        <w:rPr>
          <w:rFonts w:hint="default" w:ascii="Times New Roman" w:hAnsi="Times New Roman" w:eastAsia="仿宋_GB2312" w:cs="Times New Roman"/>
          <w:b w:val="0"/>
          <w:bCs w:val="0"/>
          <w:kern w:val="2"/>
          <w:sz w:val="34"/>
          <w:szCs w:val="34"/>
          <w:lang w:val="en-US" w:eastAsia="zh-CN" w:bidi="ar-SA"/>
        </w:rPr>
      </w:pPr>
      <w:r>
        <w:rPr>
          <w:rFonts w:hint="eastAsia" w:ascii="Times New Roman" w:hAnsi="Times New Roman" w:eastAsia="仿宋_GB2312" w:cs="Times New Roman"/>
          <w:b w:val="0"/>
          <w:bCs w:val="0"/>
          <w:kern w:val="2"/>
          <w:sz w:val="34"/>
          <w:szCs w:val="34"/>
          <w:lang w:val="en-US" w:eastAsia="zh-CN" w:bidi="ar-SA"/>
        </w:rPr>
        <w:t>柳河</w:t>
      </w:r>
      <w:r>
        <w:rPr>
          <w:rFonts w:hint="default" w:ascii="Times New Roman" w:hAnsi="Times New Roman" w:eastAsia="仿宋_GB2312" w:cs="Times New Roman"/>
          <w:b w:val="0"/>
          <w:bCs w:val="0"/>
          <w:kern w:val="2"/>
          <w:sz w:val="34"/>
          <w:szCs w:val="34"/>
          <w:lang w:val="en-US" w:eastAsia="zh-CN" w:bidi="ar-SA"/>
        </w:rPr>
        <w:t>县非居民管道天然气销售最高限价为4.56元/立方米，燃气公司可在最高限价范围内自行下浮销售价格，下浮幅度不限</w:t>
      </w:r>
      <w:r>
        <w:rPr>
          <w:rFonts w:hint="eastAsia" w:ascii="Times New Roman" w:hAnsi="Times New Roman" w:eastAsia="仿宋_GB2312" w:cs="Times New Roman"/>
          <w:b w:val="0"/>
          <w:bCs w:val="0"/>
          <w:kern w:val="2"/>
          <w:sz w:val="34"/>
          <w:szCs w:val="34"/>
          <w:lang w:val="en-US" w:eastAsia="zh-CN" w:bidi="ar-SA"/>
        </w:rPr>
        <w:t>，</w:t>
      </w:r>
      <w:r>
        <w:rPr>
          <w:rFonts w:hint="default" w:ascii="Times New Roman" w:hAnsi="Times New Roman" w:eastAsia="仿宋_GB2312" w:cs="Times New Roman"/>
          <w:b w:val="0"/>
          <w:bCs w:val="0"/>
          <w:kern w:val="2"/>
          <w:sz w:val="34"/>
          <w:szCs w:val="34"/>
          <w:lang w:val="en-US" w:eastAsia="zh-CN" w:bidi="ar-SA"/>
        </w:rPr>
        <w:t>实施范围不含执行居民生活气价的非居民用户</w:t>
      </w:r>
      <w:r>
        <w:rPr>
          <w:rFonts w:hint="eastAsia" w:ascii="Times New Roman" w:hAnsi="Times New Roman" w:eastAsia="仿宋_GB2312" w:cs="Times New Roman"/>
          <w:b w:val="0"/>
          <w:bCs w:val="0"/>
          <w:kern w:val="2"/>
          <w:sz w:val="34"/>
          <w:szCs w:val="34"/>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left="0" w:leftChars="0" w:firstLine="680" w:firstLineChars="200"/>
        <w:textAlignment w:val="auto"/>
        <w:rPr>
          <w:rFonts w:hint="default" w:ascii="Times New Roman" w:hAnsi="Times New Roman" w:eastAsia="楷体_GB2312" w:cs="Times New Roman"/>
          <w:b w:val="0"/>
          <w:bCs w:val="0"/>
          <w:kern w:val="2"/>
          <w:sz w:val="34"/>
          <w:szCs w:val="34"/>
          <w:lang w:val="en-US" w:eastAsia="zh-CN" w:bidi="ar-SA"/>
        </w:rPr>
      </w:pPr>
      <w:r>
        <w:rPr>
          <w:rFonts w:hint="eastAsia" w:ascii="Times New Roman" w:hAnsi="Times New Roman" w:eastAsia="楷体_GB2312" w:cs="Times New Roman"/>
          <w:b w:val="0"/>
          <w:bCs w:val="0"/>
          <w:kern w:val="2"/>
          <w:sz w:val="34"/>
          <w:szCs w:val="34"/>
          <w:lang w:val="en-US" w:eastAsia="zh-CN" w:bidi="ar-SA"/>
        </w:rPr>
        <w:t>（四）</w:t>
      </w:r>
      <w:r>
        <w:rPr>
          <w:rFonts w:hint="default" w:ascii="Times New Roman" w:hAnsi="Times New Roman" w:eastAsia="楷体_GB2312" w:cs="Times New Roman"/>
          <w:b w:val="0"/>
          <w:bCs w:val="0"/>
          <w:kern w:val="2"/>
          <w:sz w:val="34"/>
          <w:szCs w:val="34"/>
          <w:lang w:val="en-US" w:eastAsia="zh-CN" w:bidi="ar-SA"/>
        </w:rPr>
        <w:t>其他事项</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left="0" w:leftChars="0" w:firstLine="680" w:firstLineChars="200"/>
        <w:textAlignment w:val="auto"/>
        <w:rPr>
          <w:rFonts w:hint="default" w:ascii="Times New Roman" w:hAnsi="Times New Roman" w:eastAsia="仿宋_GB2312" w:cs="Times New Roman"/>
          <w:b w:val="0"/>
          <w:bCs w:val="0"/>
          <w:kern w:val="2"/>
          <w:sz w:val="34"/>
          <w:szCs w:val="34"/>
          <w:lang w:val="en-US" w:eastAsia="zh-CN" w:bidi="ar-SA"/>
        </w:rPr>
      </w:pPr>
      <w:r>
        <w:rPr>
          <w:rFonts w:hint="default" w:ascii="Times New Roman" w:hAnsi="Times New Roman" w:eastAsia="仿宋_GB2312" w:cs="Times New Roman"/>
          <w:b w:val="0"/>
          <w:bCs w:val="0"/>
          <w:kern w:val="2"/>
          <w:sz w:val="34"/>
          <w:szCs w:val="34"/>
          <w:lang w:val="en-US" w:eastAsia="zh-CN" w:bidi="ar-SA"/>
        </w:rPr>
        <w:t>1</w:t>
      </w:r>
      <w:r>
        <w:rPr>
          <w:rFonts w:hint="eastAsia" w:ascii="Times New Roman" w:hAnsi="Times New Roman" w:eastAsia="仿宋_GB2312" w:cs="Times New Roman"/>
          <w:b w:val="0"/>
          <w:bCs w:val="0"/>
          <w:kern w:val="2"/>
          <w:sz w:val="34"/>
          <w:szCs w:val="34"/>
          <w:lang w:val="en-US" w:eastAsia="zh-CN" w:bidi="ar-SA"/>
        </w:rPr>
        <w:t>.</w:t>
      </w:r>
      <w:r>
        <w:rPr>
          <w:rFonts w:hint="default" w:ascii="Times New Roman" w:hAnsi="Times New Roman" w:eastAsia="仿宋_GB2312" w:cs="Times New Roman"/>
          <w:b w:val="0"/>
          <w:bCs w:val="0"/>
          <w:kern w:val="2"/>
          <w:sz w:val="34"/>
          <w:szCs w:val="34"/>
          <w:lang w:val="en-US" w:eastAsia="zh-CN" w:bidi="ar-SA"/>
        </w:rPr>
        <w:t>执行居民生活气价的非居民用户价格及实施范围。学校教学和学生生活用气、养老福利机构用气等执行居民生活气价的非居民用户按3.97元/立方米执行。</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left="0" w:leftChars="0" w:firstLine="680" w:firstLineChars="200"/>
        <w:textAlignment w:val="auto"/>
        <w:rPr>
          <w:rFonts w:hint="default" w:ascii="Times New Roman" w:hAnsi="Times New Roman" w:eastAsia="仿宋_GB2312" w:cs="Times New Roman"/>
          <w:b w:val="0"/>
          <w:bCs w:val="0"/>
          <w:kern w:val="2"/>
          <w:sz w:val="34"/>
          <w:szCs w:val="34"/>
          <w:lang w:val="en-US" w:eastAsia="zh-CN" w:bidi="ar-SA"/>
        </w:rPr>
      </w:pPr>
      <w:r>
        <w:rPr>
          <w:rFonts w:hint="default" w:ascii="Times New Roman" w:hAnsi="Times New Roman" w:eastAsia="仿宋_GB2312" w:cs="Times New Roman"/>
          <w:b w:val="0"/>
          <w:bCs w:val="0"/>
          <w:kern w:val="2"/>
          <w:sz w:val="34"/>
          <w:szCs w:val="34"/>
          <w:lang w:val="en-US" w:eastAsia="zh-CN" w:bidi="ar-SA"/>
        </w:rPr>
        <w:t>2</w:t>
      </w:r>
      <w:r>
        <w:rPr>
          <w:rFonts w:hint="eastAsia" w:ascii="Times New Roman" w:hAnsi="Times New Roman" w:eastAsia="仿宋_GB2312" w:cs="Times New Roman"/>
          <w:b w:val="0"/>
          <w:bCs w:val="0"/>
          <w:kern w:val="2"/>
          <w:sz w:val="34"/>
          <w:szCs w:val="34"/>
          <w:lang w:val="en-US" w:eastAsia="zh-CN" w:bidi="ar-SA"/>
        </w:rPr>
        <w:t>.</w:t>
      </w:r>
      <w:r>
        <w:rPr>
          <w:rFonts w:hint="default" w:ascii="Times New Roman" w:hAnsi="Times New Roman" w:eastAsia="仿宋_GB2312" w:cs="Times New Roman"/>
          <w:b w:val="0"/>
          <w:bCs w:val="0"/>
          <w:kern w:val="2"/>
          <w:sz w:val="34"/>
          <w:szCs w:val="34"/>
          <w:lang w:val="en-US" w:eastAsia="zh-CN" w:bidi="ar-SA"/>
        </w:rPr>
        <w:t>低收入居民优惠政策。低收入居民家庭（由民政部门审核确认）按其实际用气量和3.61元/立方米单价计费执行。</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left="0" w:leftChars="0" w:firstLine="680" w:firstLineChars="200"/>
        <w:textAlignment w:val="auto"/>
        <w:rPr>
          <w:rFonts w:hint="default" w:ascii="Times New Roman" w:hAnsi="Times New Roman" w:eastAsia="黑体" w:cs="Times New Roman"/>
          <w:b w:val="0"/>
          <w:bCs w:val="0"/>
          <w:color w:val="000000"/>
          <w:sz w:val="34"/>
          <w:szCs w:val="34"/>
          <w:lang w:val="en-US" w:eastAsia="zh-CN"/>
        </w:rPr>
      </w:pPr>
      <w:r>
        <w:rPr>
          <w:rFonts w:hint="default" w:ascii="Times New Roman" w:hAnsi="Times New Roman" w:eastAsia="黑体" w:cs="Times New Roman"/>
          <w:b w:val="0"/>
          <w:bCs w:val="0"/>
          <w:color w:val="000000"/>
          <w:sz w:val="34"/>
          <w:szCs w:val="34"/>
          <w:lang w:val="en-US" w:eastAsia="zh-CN"/>
        </w:rPr>
        <w:t>二、天然气上下游价格联动机制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left="0" w:leftChars="0" w:firstLine="680" w:firstLineChars="200"/>
        <w:textAlignment w:val="auto"/>
        <w:rPr>
          <w:rFonts w:hint="default" w:ascii="Times New Roman" w:hAnsi="Times New Roman" w:eastAsia="楷体_GB2312" w:cs="Times New Roman"/>
          <w:b w:val="0"/>
          <w:bCs w:val="0"/>
          <w:kern w:val="2"/>
          <w:sz w:val="34"/>
          <w:szCs w:val="34"/>
          <w:lang w:val="en-US" w:eastAsia="zh-CN" w:bidi="ar-SA"/>
        </w:rPr>
      </w:pPr>
      <w:r>
        <w:rPr>
          <w:rFonts w:hint="default" w:ascii="Times New Roman" w:hAnsi="Times New Roman" w:eastAsia="楷体_GB2312" w:cs="Times New Roman"/>
          <w:b w:val="0"/>
          <w:bCs w:val="0"/>
          <w:kern w:val="2"/>
          <w:sz w:val="34"/>
          <w:szCs w:val="34"/>
          <w:lang w:val="en-US" w:eastAsia="zh-CN" w:bidi="ar-SA"/>
        </w:rPr>
        <w:t>（一）联动机制主要内容</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left="0" w:leftChars="0" w:firstLine="680" w:firstLineChars="200"/>
        <w:textAlignment w:val="auto"/>
        <w:rPr>
          <w:rFonts w:hint="eastAsia" w:ascii="Times New Roman" w:hAnsi="Times New Roman" w:eastAsia="仿宋_GB2312" w:cs="Times New Roman"/>
          <w:b w:val="0"/>
          <w:bCs w:val="0"/>
          <w:kern w:val="2"/>
          <w:sz w:val="34"/>
          <w:szCs w:val="34"/>
          <w:lang w:val="en-US" w:eastAsia="zh-CN" w:bidi="ar-SA"/>
        </w:rPr>
      </w:pPr>
      <w:r>
        <w:rPr>
          <w:rFonts w:hint="eastAsia" w:ascii="Times New Roman" w:hAnsi="Times New Roman" w:eastAsia="仿宋_GB2312" w:cs="Times New Roman"/>
          <w:b w:val="0"/>
          <w:bCs w:val="0"/>
          <w:kern w:val="2"/>
          <w:sz w:val="34"/>
          <w:szCs w:val="34"/>
          <w:lang w:val="en-US" w:eastAsia="zh-CN" w:bidi="ar-SA"/>
        </w:rPr>
        <w:t>1.</w:t>
      </w:r>
      <w:r>
        <w:rPr>
          <w:rFonts w:hint="default" w:ascii="Times New Roman" w:hAnsi="Times New Roman" w:eastAsia="仿宋_GB2312" w:cs="Times New Roman"/>
          <w:b w:val="0"/>
          <w:bCs w:val="0"/>
          <w:kern w:val="2"/>
          <w:sz w:val="34"/>
          <w:szCs w:val="34"/>
          <w:lang w:val="en-US" w:eastAsia="zh-CN" w:bidi="ar-SA"/>
        </w:rPr>
        <w:t>天然气终端销售价格由燃气企业采购价格（含运输费用）和配气价格组成</w:t>
      </w:r>
      <w:r>
        <w:rPr>
          <w:rFonts w:hint="eastAsia" w:ascii="Times New Roman" w:hAnsi="Times New Roman" w:eastAsia="仿宋_GB2312" w:cs="Times New Roman"/>
          <w:b w:val="0"/>
          <w:bCs w:val="0"/>
          <w:kern w:val="2"/>
          <w:sz w:val="34"/>
          <w:szCs w:val="34"/>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left="0" w:leftChars="0" w:firstLine="680" w:firstLineChars="200"/>
        <w:textAlignment w:val="auto"/>
        <w:rPr>
          <w:rFonts w:hint="default" w:ascii="Times New Roman" w:hAnsi="Times New Roman" w:eastAsia="仿宋_GB2312" w:cs="Times New Roman"/>
          <w:b w:val="0"/>
          <w:bCs w:val="0"/>
          <w:kern w:val="2"/>
          <w:sz w:val="34"/>
          <w:szCs w:val="34"/>
          <w:lang w:val="en-US" w:eastAsia="zh-CN" w:bidi="ar-SA"/>
        </w:rPr>
      </w:pPr>
      <w:r>
        <w:rPr>
          <w:rFonts w:hint="eastAsia" w:ascii="Times New Roman" w:hAnsi="Times New Roman" w:eastAsia="仿宋_GB2312" w:cs="Times New Roman"/>
          <w:b w:val="0"/>
          <w:bCs w:val="0"/>
          <w:kern w:val="2"/>
          <w:sz w:val="34"/>
          <w:szCs w:val="34"/>
          <w:lang w:val="en-US" w:eastAsia="zh-CN" w:bidi="ar-SA"/>
        </w:rPr>
        <w:t>2.</w:t>
      </w:r>
      <w:r>
        <w:rPr>
          <w:rFonts w:hint="default" w:ascii="Times New Roman" w:hAnsi="Times New Roman" w:eastAsia="仿宋_GB2312" w:cs="Times New Roman"/>
          <w:b w:val="0"/>
          <w:bCs w:val="0"/>
          <w:kern w:val="2"/>
          <w:sz w:val="34"/>
          <w:szCs w:val="34"/>
          <w:lang w:val="en-US" w:eastAsia="zh-CN" w:bidi="ar-SA"/>
        </w:rPr>
        <w:t>上下游价格联动是指终端销售价格和燃气企业采购价格联动，当采购价格变化时，终端销售价格进行同向调整。</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left="0" w:leftChars="0" w:firstLine="680" w:firstLineChars="200"/>
        <w:textAlignment w:val="auto"/>
        <w:rPr>
          <w:rFonts w:hint="default" w:ascii="Times New Roman" w:hAnsi="Times New Roman" w:eastAsia="楷体_GB2312" w:cs="Times New Roman"/>
          <w:b w:val="0"/>
          <w:bCs w:val="0"/>
          <w:kern w:val="2"/>
          <w:sz w:val="34"/>
          <w:szCs w:val="34"/>
          <w:lang w:val="en-US" w:eastAsia="zh-CN" w:bidi="ar-SA"/>
        </w:rPr>
      </w:pPr>
      <w:r>
        <w:rPr>
          <w:rFonts w:hint="eastAsia" w:ascii="Times New Roman" w:hAnsi="Times New Roman" w:eastAsia="楷体_GB2312" w:cs="Times New Roman"/>
          <w:b w:val="0"/>
          <w:bCs w:val="0"/>
          <w:kern w:val="2"/>
          <w:sz w:val="34"/>
          <w:szCs w:val="34"/>
          <w:lang w:val="en-US" w:eastAsia="zh-CN" w:bidi="ar-SA"/>
        </w:rPr>
        <w:t>（二）</w:t>
      </w:r>
      <w:r>
        <w:rPr>
          <w:rFonts w:hint="default" w:ascii="Times New Roman" w:hAnsi="Times New Roman" w:eastAsia="楷体_GB2312" w:cs="Times New Roman"/>
          <w:b w:val="0"/>
          <w:bCs w:val="0"/>
          <w:kern w:val="2"/>
          <w:sz w:val="34"/>
          <w:szCs w:val="34"/>
          <w:lang w:val="en-US" w:eastAsia="zh-CN" w:bidi="ar-SA"/>
        </w:rPr>
        <w:t>联动范围</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left="0" w:leftChars="0" w:firstLine="680" w:firstLineChars="200"/>
        <w:textAlignment w:val="auto"/>
        <w:rPr>
          <w:rFonts w:hint="default" w:ascii="Times New Roman" w:hAnsi="Times New Roman" w:eastAsia="仿宋_GB2312" w:cs="Times New Roman"/>
          <w:b w:val="0"/>
          <w:bCs w:val="0"/>
          <w:color w:val="auto"/>
          <w:kern w:val="2"/>
          <w:sz w:val="34"/>
          <w:szCs w:val="34"/>
          <w:lang w:val="en-US" w:eastAsia="zh-CN" w:bidi="ar-SA"/>
        </w:rPr>
      </w:pPr>
      <w:r>
        <w:rPr>
          <w:rFonts w:hint="default" w:ascii="Times New Roman" w:hAnsi="Times New Roman" w:eastAsia="仿宋_GB2312" w:cs="Times New Roman"/>
          <w:b w:val="0"/>
          <w:bCs w:val="0"/>
          <w:color w:val="auto"/>
          <w:kern w:val="2"/>
          <w:sz w:val="34"/>
          <w:szCs w:val="34"/>
          <w:lang w:val="en-US" w:eastAsia="zh-CN" w:bidi="ar-SA"/>
        </w:rPr>
        <w:t>柳河县城区居民和非居民用天然气终端销售价格与燃气企业采购价格实行联动。</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left="0" w:leftChars="0" w:firstLine="680" w:firstLineChars="200"/>
        <w:textAlignment w:val="auto"/>
        <w:rPr>
          <w:rFonts w:hint="default" w:ascii="Times New Roman" w:hAnsi="Times New Roman" w:eastAsia="仿宋_GB2312" w:cs="Times New Roman"/>
          <w:b w:val="0"/>
          <w:bCs w:val="0"/>
          <w:color w:val="0000FF"/>
          <w:kern w:val="2"/>
          <w:sz w:val="34"/>
          <w:szCs w:val="34"/>
          <w:lang w:val="en-US" w:eastAsia="zh-CN" w:bidi="ar-SA"/>
        </w:rPr>
      </w:pPr>
      <w:r>
        <w:rPr>
          <w:rFonts w:hint="default" w:ascii="Times New Roman" w:hAnsi="Times New Roman" w:eastAsia="仿宋_GB2312" w:cs="Times New Roman"/>
          <w:b w:val="0"/>
          <w:bCs w:val="0"/>
          <w:color w:val="auto"/>
          <w:kern w:val="2"/>
          <w:sz w:val="34"/>
          <w:szCs w:val="34"/>
          <w:lang w:val="en-US" w:eastAsia="zh-CN" w:bidi="ar-SA"/>
        </w:rPr>
        <w:t>燃气企业采购价格不区分气源价格形式，原则上按照同一区域内燃气企业采购的全部气源加权平均价格确定，包括管道天然气、液化天然气（LNG）、压缩天然气（CNG）等。当燃气企业采购价格明显高于周边地区采购价格或当地主要气源平均价格时，可不予联动或降低联动标准。当合同外气源价格对本地区终端销售价格影响较大时，按照用户自愿委托的原则，对合同外购气量实行代购代销价格政策，其购销价差不得高于本地区配气价格。</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left="0" w:leftChars="0" w:firstLine="680" w:firstLineChars="200"/>
        <w:textAlignment w:val="auto"/>
        <w:rPr>
          <w:rFonts w:hint="default" w:ascii="Times New Roman" w:hAnsi="Times New Roman" w:eastAsia="楷体_GB2312" w:cs="Times New Roman"/>
          <w:b w:val="0"/>
          <w:bCs w:val="0"/>
          <w:kern w:val="2"/>
          <w:sz w:val="34"/>
          <w:szCs w:val="34"/>
          <w:lang w:val="en-US" w:eastAsia="zh-CN" w:bidi="ar-SA"/>
        </w:rPr>
      </w:pPr>
      <w:r>
        <w:rPr>
          <w:rFonts w:hint="eastAsia" w:ascii="Times New Roman" w:hAnsi="Times New Roman" w:eastAsia="楷体_GB2312" w:cs="Times New Roman"/>
          <w:b w:val="0"/>
          <w:bCs w:val="0"/>
          <w:kern w:val="2"/>
          <w:sz w:val="34"/>
          <w:szCs w:val="34"/>
          <w:lang w:val="en-US" w:eastAsia="zh-CN" w:bidi="ar-SA"/>
        </w:rPr>
        <w:t>（三）</w:t>
      </w:r>
      <w:r>
        <w:rPr>
          <w:rFonts w:hint="default" w:ascii="Times New Roman" w:hAnsi="Times New Roman" w:eastAsia="楷体_GB2312" w:cs="Times New Roman"/>
          <w:b w:val="0"/>
          <w:bCs w:val="0"/>
          <w:kern w:val="2"/>
          <w:sz w:val="34"/>
          <w:szCs w:val="34"/>
          <w:lang w:val="en-US" w:eastAsia="zh-CN" w:bidi="ar-SA"/>
        </w:rPr>
        <w:t>联动周期</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left="0" w:leftChars="0" w:firstLine="680" w:firstLineChars="200"/>
        <w:textAlignment w:val="auto"/>
        <w:rPr>
          <w:rFonts w:hint="default" w:ascii="Times New Roman" w:hAnsi="Times New Roman" w:eastAsia="仿宋_GB2312" w:cs="Times New Roman"/>
          <w:b w:val="0"/>
          <w:bCs w:val="0"/>
          <w:kern w:val="2"/>
          <w:sz w:val="34"/>
          <w:szCs w:val="34"/>
          <w:lang w:val="en-US" w:eastAsia="zh-CN" w:bidi="ar-SA"/>
        </w:rPr>
      </w:pPr>
      <w:r>
        <w:rPr>
          <w:rFonts w:hint="default" w:ascii="Times New Roman" w:hAnsi="Times New Roman" w:eastAsia="仿宋_GB2312" w:cs="Times New Roman"/>
          <w:b w:val="0"/>
          <w:bCs w:val="0"/>
          <w:kern w:val="2"/>
          <w:sz w:val="34"/>
          <w:szCs w:val="34"/>
          <w:lang w:val="en-US" w:eastAsia="zh-CN" w:bidi="ar-SA"/>
        </w:rPr>
        <w:t>居民用天然气终端销售价格按一年为一个联动周期</w:t>
      </w:r>
      <w:r>
        <w:rPr>
          <w:rFonts w:hint="eastAsia" w:ascii="Times New Roman" w:hAnsi="Times New Roman" w:eastAsia="仿宋_GB2312" w:cs="Times New Roman"/>
          <w:b w:val="0"/>
          <w:bCs w:val="0"/>
          <w:kern w:val="2"/>
          <w:sz w:val="34"/>
          <w:szCs w:val="34"/>
          <w:lang w:val="en-US" w:eastAsia="zh-CN" w:bidi="ar-SA"/>
        </w:rPr>
        <w:t>；</w:t>
      </w:r>
      <w:r>
        <w:rPr>
          <w:rFonts w:hint="default" w:ascii="Times New Roman" w:hAnsi="Times New Roman" w:eastAsia="仿宋_GB2312" w:cs="Times New Roman"/>
          <w:b w:val="0"/>
          <w:bCs w:val="0"/>
          <w:kern w:val="2"/>
          <w:sz w:val="34"/>
          <w:szCs w:val="34"/>
          <w:lang w:val="en-US" w:eastAsia="zh-CN" w:bidi="ar-SA"/>
        </w:rPr>
        <w:t>非居民用天然气终端销售价格按每半年为一个联动周期，即每年1月1日至6月30日和7月1日至12月31日两个联动周期，以后逐步过渡到按季度、月度联动。</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left="0" w:leftChars="0" w:firstLine="680" w:firstLineChars="200"/>
        <w:textAlignment w:val="auto"/>
        <w:rPr>
          <w:rFonts w:hint="default" w:ascii="Times New Roman" w:hAnsi="Times New Roman" w:eastAsia="楷体_GB2312" w:cs="Times New Roman"/>
          <w:b w:val="0"/>
          <w:bCs w:val="0"/>
          <w:kern w:val="2"/>
          <w:sz w:val="34"/>
          <w:szCs w:val="34"/>
          <w:lang w:val="en-US" w:eastAsia="zh-CN" w:bidi="ar-SA"/>
        </w:rPr>
      </w:pPr>
      <w:r>
        <w:rPr>
          <w:rFonts w:hint="eastAsia" w:ascii="Times New Roman" w:hAnsi="Times New Roman" w:eastAsia="楷体_GB2312" w:cs="Times New Roman"/>
          <w:b w:val="0"/>
          <w:bCs w:val="0"/>
          <w:kern w:val="2"/>
          <w:sz w:val="34"/>
          <w:szCs w:val="34"/>
          <w:lang w:val="en-US" w:eastAsia="zh-CN" w:bidi="ar-SA"/>
        </w:rPr>
        <w:t>（四）</w:t>
      </w:r>
      <w:r>
        <w:rPr>
          <w:rFonts w:hint="default" w:ascii="Times New Roman" w:hAnsi="Times New Roman" w:eastAsia="楷体_GB2312" w:cs="Times New Roman"/>
          <w:b w:val="0"/>
          <w:bCs w:val="0"/>
          <w:kern w:val="2"/>
          <w:sz w:val="34"/>
          <w:szCs w:val="34"/>
          <w:lang w:val="en-US" w:eastAsia="zh-CN" w:bidi="ar-SA"/>
        </w:rPr>
        <w:t>联动公式</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left="0" w:leftChars="0" w:firstLine="680" w:firstLineChars="200"/>
        <w:textAlignment w:val="auto"/>
        <w:rPr>
          <w:rFonts w:hint="default" w:ascii="Times New Roman" w:hAnsi="Times New Roman" w:eastAsia="仿宋_GB2312" w:cs="Times New Roman"/>
          <w:b w:val="0"/>
          <w:bCs w:val="0"/>
          <w:kern w:val="2"/>
          <w:sz w:val="34"/>
          <w:szCs w:val="34"/>
          <w:lang w:val="en-US" w:eastAsia="zh-CN" w:bidi="ar-SA"/>
        </w:rPr>
      </w:pPr>
      <w:r>
        <w:rPr>
          <w:rFonts w:hint="eastAsia" w:ascii="Times New Roman" w:hAnsi="Times New Roman" w:eastAsia="仿宋_GB2312" w:cs="Times New Roman"/>
          <w:b w:val="0"/>
          <w:bCs w:val="0"/>
          <w:kern w:val="2"/>
          <w:sz w:val="34"/>
          <w:szCs w:val="34"/>
          <w:lang w:val="en-US" w:eastAsia="zh-CN" w:bidi="ar-SA"/>
        </w:rPr>
        <w:t>1.</w:t>
      </w:r>
      <w:r>
        <w:rPr>
          <w:rFonts w:hint="default" w:ascii="Times New Roman" w:hAnsi="Times New Roman" w:eastAsia="仿宋_GB2312" w:cs="Times New Roman"/>
          <w:b w:val="0"/>
          <w:bCs w:val="0"/>
          <w:kern w:val="2"/>
          <w:sz w:val="34"/>
          <w:szCs w:val="34"/>
          <w:lang w:val="en-US" w:eastAsia="zh-CN" w:bidi="ar-SA"/>
        </w:rPr>
        <w:t>首次建立联动机制时，终端销售价格按以下公示确定：终端销售价格=加权平均采购价格+配气价格。</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left="0" w:leftChars="0" w:firstLine="680" w:firstLineChars="200"/>
        <w:textAlignment w:val="auto"/>
        <w:rPr>
          <w:rFonts w:hint="default" w:ascii="Times New Roman" w:hAnsi="Times New Roman" w:eastAsia="仿宋_GB2312" w:cs="Times New Roman"/>
          <w:b w:val="0"/>
          <w:bCs w:val="0"/>
          <w:kern w:val="2"/>
          <w:sz w:val="34"/>
          <w:szCs w:val="34"/>
          <w:lang w:val="en-US" w:eastAsia="zh-CN" w:bidi="ar-SA"/>
        </w:rPr>
      </w:pPr>
      <w:r>
        <w:rPr>
          <w:rFonts w:hint="eastAsia" w:ascii="Times New Roman" w:hAnsi="Times New Roman" w:eastAsia="仿宋_GB2312" w:cs="Times New Roman"/>
          <w:b w:val="0"/>
          <w:bCs w:val="0"/>
          <w:kern w:val="2"/>
          <w:sz w:val="34"/>
          <w:szCs w:val="34"/>
          <w:lang w:val="en-US" w:eastAsia="zh-CN" w:bidi="ar-SA"/>
        </w:rPr>
        <w:t>2.</w:t>
      </w:r>
      <w:r>
        <w:rPr>
          <w:rFonts w:hint="default" w:ascii="Times New Roman" w:hAnsi="Times New Roman" w:eastAsia="仿宋_GB2312" w:cs="Times New Roman"/>
          <w:b w:val="0"/>
          <w:bCs w:val="0"/>
          <w:kern w:val="2"/>
          <w:sz w:val="34"/>
          <w:szCs w:val="34"/>
          <w:lang w:val="en-US" w:eastAsia="zh-CN" w:bidi="ar-SA"/>
        </w:rPr>
        <w:t>联动机制建成后，调整终端销售价格按以下公式确定：终端销售价格=上期终端销售价格+价格联动调整额度。</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left="0" w:leftChars="0" w:firstLine="680" w:firstLineChars="200"/>
        <w:textAlignment w:val="auto"/>
        <w:rPr>
          <w:rFonts w:hint="default" w:ascii="Times New Roman" w:hAnsi="Times New Roman" w:eastAsia="仿宋_GB2312" w:cs="Times New Roman"/>
          <w:b w:val="0"/>
          <w:bCs w:val="0"/>
          <w:kern w:val="2"/>
          <w:sz w:val="34"/>
          <w:szCs w:val="34"/>
          <w:lang w:val="en-US" w:eastAsia="zh-CN" w:bidi="ar-SA"/>
        </w:rPr>
      </w:pPr>
      <w:r>
        <w:rPr>
          <w:rFonts w:hint="eastAsia" w:ascii="Times New Roman" w:hAnsi="Times New Roman" w:eastAsia="仿宋_GB2312" w:cs="Times New Roman"/>
          <w:b w:val="0"/>
          <w:bCs w:val="0"/>
          <w:kern w:val="2"/>
          <w:sz w:val="34"/>
          <w:szCs w:val="34"/>
          <w:lang w:val="en-US" w:eastAsia="zh-CN" w:bidi="ar-SA"/>
        </w:rPr>
        <w:t>3.</w:t>
      </w:r>
      <w:r>
        <w:rPr>
          <w:rFonts w:hint="default" w:ascii="Times New Roman" w:hAnsi="Times New Roman" w:eastAsia="仿宋_GB2312" w:cs="Times New Roman"/>
          <w:b w:val="0"/>
          <w:bCs w:val="0"/>
          <w:kern w:val="2"/>
          <w:sz w:val="34"/>
          <w:szCs w:val="34"/>
          <w:lang w:val="en-US" w:eastAsia="zh-CN" w:bidi="ar-SA"/>
        </w:rPr>
        <w:t>价格联动调整额度=（本期加权平均采购价格-上期加权平均采购价格）/（1-供销差率）±上期应调未调金额及偏差金额。</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left="0" w:leftChars="0" w:firstLine="680" w:firstLineChars="200"/>
        <w:textAlignment w:val="auto"/>
        <w:rPr>
          <w:rFonts w:hint="default" w:ascii="Times New Roman" w:hAnsi="Times New Roman" w:eastAsia="仿宋_GB2312" w:cs="Times New Roman"/>
          <w:b w:val="0"/>
          <w:bCs w:val="0"/>
          <w:kern w:val="2"/>
          <w:sz w:val="34"/>
          <w:szCs w:val="34"/>
          <w:lang w:val="en-US" w:eastAsia="zh-CN" w:bidi="ar-SA"/>
        </w:rPr>
      </w:pPr>
      <w:r>
        <w:rPr>
          <w:rFonts w:hint="eastAsia" w:ascii="Times New Roman" w:hAnsi="Times New Roman" w:eastAsia="仿宋_GB2312" w:cs="Times New Roman"/>
          <w:b w:val="0"/>
          <w:bCs w:val="0"/>
          <w:kern w:val="2"/>
          <w:sz w:val="34"/>
          <w:szCs w:val="34"/>
          <w:lang w:val="en-US" w:eastAsia="zh-CN" w:bidi="ar-SA"/>
        </w:rPr>
        <w:t>4.</w:t>
      </w:r>
      <w:r>
        <w:rPr>
          <w:rFonts w:hint="default" w:ascii="Times New Roman" w:hAnsi="Times New Roman" w:eastAsia="仿宋_GB2312" w:cs="Times New Roman"/>
          <w:b w:val="0"/>
          <w:bCs w:val="0"/>
          <w:kern w:val="2"/>
          <w:sz w:val="34"/>
          <w:szCs w:val="34"/>
          <w:lang w:val="en-US" w:eastAsia="zh-CN" w:bidi="ar-SA"/>
        </w:rPr>
        <w:t>供销差率按照4%确定。</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left="0" w:leftChars="0" w:firstLine="680" w:firstLineChars="200"/>
        <w:textAlignment w:val="auto"/>
        <w:rPr>
          <w:rFonts w:hint="default" w:ascii="Times New Roman" w:hAnsi="Times New Roman" w:eastAsia="楷体_GB2312" w:cs="Times New Roman"/>
          <w:b w:val="0"/>
          <w:bCs w:val="0"/>
          <w:kern w:val="2"/>
          <w:sz w:val="34"/>
          <w:szCs w:val="34"/>
          <w:lang w:val="en-US" w:eastAsia="zh-CN" w:bidi="ar-SA"/>
        </w:rPr>
      </w:pPr>
      <w:r>
        <w:rPr>
          <w:rFonts w:hint="eastAsia" w:ascii="Times New Roman" w:hAnsi="Times New Roman" w:eastAsia="楷体_GB2312" w:cs="Times New Roman"/>
          <w:b w:val="0"/>
          <w:bCs w:val="0"/>
          <w:kern w:val="2"/>
          <w:sz w:val="34"/>
          <w:szCs w:val="34"/>
          <w:lang w:val="en-US" w:eastAsia="zh-CN" w:bidi="ar-SA"/>
        </w:rPr>
        <w:t>（五）</w:t>
      </w:r>
      <w:r>
        <w:rPr>
          <w:rFonts w:hint="default" w:ascii="Times New Roman" w:hAnsi="Times New Roman" w:eastAsia="楷体_GB2312" w:cs="Times New Roman"/>
          <w:b w:val="0"/>
          <w:bCs w:val="0"/>
          <w:kern w:val="2"/>
          <w:sz w:val="34"/>
          <w:szCs w:val="34"/>
          <w:lang w:val="en-US" w:eastAsia="zh-CN" w:bidi="ar-SA"/>
        </w:rPr>
        <w:t>联动机制的启动条件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left="0" w:leftChars="0" w:firstLine="680" w:firstLineChars="200"/>
        <w:textAlignment w:val="auto"/>
        <w:rPr>
          <w:rFonts w:hint="default" w:ascii="Times New Roman" w:hAnsi="Times New Roman" w:eastAsia="仿宋_GB2312" w:cs="Times New Roman"/>
          <w:b w:val="0"/>
          <w:bCs w:val="0"/>
          <w:kern w:val="2"/>
          <w:sz w:val="34"/>
          <w:szCs w:val="34"/>
          <w:lang w:val="en-US" w:eastAsia="zh-CN" w:bidi="ar-SA"/>
        </w:rPr>
      </w:pPr>
      <w:r>
        <w:rPr>
          <w:rFonts w:hint="default" w:ascii="Times New Roman" w:hAnsi="Times New Roman" w:eastAsia="仿宋_GB2312" w:cs="Times New Roman"/>
          <w:b w:val="0"/>
          <w:bCs w:val="0"/>
          <w:kern w:val="2"/>
          <w:sz w:val="34"/>
          <w:szCs w:val="34"/>
          <w:lang w:val="en-US" w:eastAsia="zh-CN" w:bidi="ar-SA"/>
        </w:rPr>
        <w:t>联动周期内，居民用气平均购进价变动幅度</w:t>
      </w:r>
      <w:r>
        <w:rPr>
          <w:rFonts w:hint="eastAsia" w:ascii="Times New Roman" w:hAnsi="Times New Roman" w:eastAsia="仿宋_GB2312" w:cs="Times New Roman"/>
          <w:b w:val="0"/>
          <w:bCs w:val="0"/>
          <w:kern w:val="2"/>
          <w:sz w:val="34"/>
          <w:szCs w:val="34"/>
          <w:lang w:val="en-US" w:eastAsia="zh-CN" w:bidi="ar-SA"/>
        </w:rPr>
        <w:t>需</w:t>
      </w:r>
      <w:r>
        <w:rPr>
          <w:rFonts w:hint="default" w:ascii="Times New Roman" w:hAnsi="Times New Roman" w:eastAsia="仿宋_GB2312" w:cs="Times New Roman"/>
          <w:b w:val="0"/>
          <w:bCs w:val="0"/>
          <w:kern w:val="2"/>
          <w:sz w:val="34"/>
          <w:szCs w:val="34"/>
          <w:lang w:val="en-US" w:eastAsia="zh-CN" w:bidi="ar-SA"/>
        </w:rPr>
        <w:t>达到或超过每立方米0.10元</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left="0" w:leftChars="0" w:firstLine="680" w:firstLineChars="200"/>
        <w:textAlignment w:val="auto"/>
        <w:rPr>
          <w:rFonts w:hint="default" w:ascii="Times New Roman" w:hAnsi="Times New Roman" w:eastAsia="楷体_GB2312" w:cs="Times New Roman"/>
          <w:b w:val="0"/>
          <w:bCs w:val="0"/>
          <w:kern w:val="2"/>
          <w:sz w:val="34"/>
          <w:szCs w:val="34"/>
          <w:lang w:val="en-US" w:eastAsia="zh-CN" w:bidi="ar-SA"/>
        </w:rPr>
      </w:pPr>
      <w:r>
        <w:rPr>
          <w:rFonts w:hint="eastAsia" w:ascii="Times New Roman" w:hAnsi="Times New Roman" w:eastAsia="楷体_GB2312" w:cs="Times New Roman"/>
          <w:b w:val="0"/>
          <w:bCs w:val="0"/>
          <w:kern w:val="2"/>
          <w:sz w:val="34"/>
          <w:szCs w:val="34"/>
          <w:lang w:val="en-US" w:eastAsia="zh-CN" w:bidi="ar-SA"/>
        </w:rPr>
        <w:t>（六）</w:t>
      </w:r>
      <w:r>
        <w:rPr>
          <w:rFonts w:hint="default" w:ascii="Times New Roman" w:hAnsi="Times New Roman" w:eastAsia="楷体_GB2312" w:cs="Times New Roman"/>
          <w:b w:val="0"/>
          <w:bCs w:val="0"/>
          <w:kern w:val="2"/>
          <w:sz w:val="34"/>
          <w:szCs w:val="34"/>
          <w:lang w:val="en-US" w:eastAsia="zh-CN" w:bidi="ar-SA"/>
        </w:rPr>
        <w:t>联动幅度</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left="0" w:leftChars="0" w:firstLine="680" w:firstLineChars="200"/>
        <w:textAlignment w:val="auto"/>
        <w:rPr>
          <w:rFonts w:hint="default" w:ascii="Times New Roman" w:hAnsi="Times New Roman" w:eastAsia="仿宋_GB2312" w:cs="Times New Roman"/>
          <w:spacing w:val="0"/>
          <w:sz w:val="34"/>
          <w:szCs w:val="34"/>
          <w:lang w:val="en-US" w:eastAsia="zh-CN"/>
        </w:rPr>
      </w:pPr>
      <w:r>
        <w:rPr>
          <w:rFonts w:hint="eastAsia" w:ascii="Times New Roman" w:hAnsi="Times New Roman" w:eastAsia="仿宋_GB2312" w:cs="Times New Roman"/>
          <w:spacing w:val="0"/>
          <w:sz w:val="34"/>
          <w:szCs w:val="34"/>
          <w:lang w:val="en-US" w:eastAsia="zh-CN"/>
        </w:rPr>
        <w:t>1.</w:t>
      </w:r>
      <w:r>
        <w:rPr>
          <w:rFonts w:hint="default" w:ascii="Times New Roman" w:hAnsi="Times New Roman" w:eastAsia="仿宋_GB2312" w:cs="Times New Roman"/>
          <w:spacing w:val="0"/>
          <w:sz w:val="34"/>
          <w:szCs w:val="34"/>
          <w:lang w:val="en-US" w:eastAsia="zh-CN"/>
        </w:rPr>
        <w:t>居民用天然气终端销售价格每次上调幅度不超过0.5元</w:t>
      </w:r>
      <w:r>
        <w:rPr>
          <w:rFonts w:hint="eastAsia" w:ascii="Times New Roman" w:hAnsi="Times New Roman" w:eastAsia="仿宋_GB2312" w:cs="Times New Roman"/>
          <w:spacing w:val="0"/>
          <w:sz w:val="34"/>
          <w:szCs w:val="34"/>
          <w:lang w:val="en-US" w:eastAsia="zh-CN"/>
        </w:rPr>
        <w:t>每平方米</w:t>
      </w:r>
      <w:r>
        <w:rPr>
          <w:rFonts w:hint="default" w:ascii="Times New Roman" w:hAnsi="Times New Roman" w:eastAsia="仿宋_GB2312" w:cs="Times New Roman"/>
          <w:spacing w:val="0"/>
          <w:sz w:val="34"/>
          <w:szCs w:val="34"/>
          <w:lang w:val="en-US" w:eastAsia="zh-CN"/>
        </w:rPr>
        <w:t>，未调金额纳入下一联动周期统筹考虑。当市场价格持续大幅上涨，可能对居民生活和经济平稳运行产生严重不利影响时，可暂时中止联动。</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left="0" w:leftChars="0" w:firstLine="680" w:firstLineChars="200"/>
        <w:textAlignment w:val="auto"/>
        <w:rPr>
          <w:rFonts w:hint="eastAsia" w:ascii="Times New Roman" w:hAnsi="Times New Roman" w:eastAsia="仿宋_GB2312" w:cs="Times New Roman"/>
          <w:spacing w:val="0"/>
          <w:sz w:val="34"/>
          <w:szCs w:val="34"/>
          <w:lang w:val="en-US" w:eastAsia="zh-CN"/>
        </w:rPr>
      </w:pPr>
      <w:r>
        <w:rPr>
          <w:rFonts w:hint="eastAsia" w:ascii="Times New Roman" w:hAnsi="Times New Roman" w:eastAsia="仿宋_GB2312" w:cs="Times New Roman"/>
          <w:spacing w:val="0"/>
          <w:sz w:val="34"/>
          <w:szCs w:val="34"/>
          <w:lang w:val="en-US" w:eastAsia="zh-CN"/>
        </w:rPr>
        <w:t>2.</w:t>
      </w:r>
      <w:r>
        <w:rPr>
          <w:rFonts w:hint="default" w:ascii="Times New Roman" w:hAnsi="Times New Roman" w:eastAsia="仿宋_GB2312" w:cs="Times New Roman"/>
          <w:spacing w:val="0"/>
          <w:sz w:val="34"/>
          <w:szCs w:val="34"/>
          <w:lang w:val="en-US" w:eastAsia="zh-CN"/>
        </w:rPr>
        <w:t>居民用气价格下调及非居民用气价格调整幅度不限。配气价格调整时，终端销售价格相应调整，不受联动机制限制；国家和省对天然气价格调整另有政策规定的，不受联动机制限制。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left="0" w:leftChars="0" w:firstLine="680" w:firstLineChars="200"/>
        <w:textAlignment w:val="auto"/>
        <w:rPr>
          <w:rFonts w:hint="default" w:ascii="Times New Roman" w:hAnsi="Times New Roman" w:eastAsia="仿宋_GB2312" w:cs="Times New Roman"/>
          <w:b w:val="0"/>
          <w:bCs w:val="0"/>
          <w:color w:val="000000"/>
          <w:sz w:val="34"/>
          <w:szCs w:val="34"/>
          <w:lang w:val="en-US" w:eastAsia="zh-CN"/>
        </w:rPr>
      </w:pPr>
      <w:r>
        <w:rPr>
          <w:rFonts w:hint="eastAsia" w:ascii="Times New Roman" w:hAnsi="Times New Roman" w:eastAsia="仿宋_GB2312" w:cs="Times New Roman"/>
          <w:b w:val="0"/>
          <w:bCs w:val="0"/>
          <w:color w:val="000000"/>
          <w:kern w:val="2"/>
          <w:sz w:val="34"/>
          <w:szCs w:val="34"/>
          <w:lang w:val="en-US" w:eastAsia="zh-CN" w:bidi="ar-SA"/>
        </w:rPr>
        <w:t>（七）</w:t>
      </w:r>
      <w:r>
        <w:rPr>
          <w:rFonts w:hint="default" w:ascii="Times New Roman" w:hAnsi="Times New Roman" w:eastAsia="楷体_GB2312" w:cs="Times New Roman"/>
          <w:b w:val="0"/>
          <w:bCs w:val="0"/>
          <w:kern w:val="2"/>
          <w:sz w:val="34"/>
          <w:szCs w:val="34"/>
          <w:lang w:val="en-US" w:eastAsia="zh-CN" w:bidi="ar-SA"/>
        </w:rPr>
        <w:t>联动程序</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left="0" w:leftChars="0" w:firstLine="680" w:firstLineChars="200"/>
        <w:textAlignment w:val="auto"/>
        <w:rPr>
          <w:rFonts w:hint="default" w:ascii="Times New Roman" w:hAnsi="Times New Roman" w:eastAsia="仿宋_GB2312" w:cs="Times New Roman"/>
          <w:spacing w:val="0"/>
          <w:sz w:val="34"/>
          <w:szCs w:val="34"/>
          <w:lang w:val="en-US" w:eastAsia="zh-CN"/>
        </w:rPr>
      </w:pPr>
      <w:r>
        <w:rPr>
          <w:rFonts w:hint="default" w:ascii="Times New Roman" w:hAnsi="Times New Roman" w:eastAsia="仿宋_GB2312" w:cs="Times New Roman"/>
          <w:spacing w:val="0"/>
          <w:sz w:val="34"/>
          <w:szCs w:val="34"/>
          <w:lang w:val="en-US" w:eastAsia="zh-CN"/>
        </w:rPr>
        <w:t>燃气企业应在每个联动调整周期结束之日起5个工作日内，向发改部门提交调价申请，并报送周期内天然气采购价格、气量及采购合同、发票等相关数据和资料。发改部门在综合考虑社会承受能力，兼顾供气企业、消费者利益，保持经济社会平稳发展的基础上，研究制定调价方案。</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left="0" w:leftChars="0" w:firstLine="680" w:firstLineChars="200"/>
        <w:textAlignment w:val="auto"/>
        <w:rPr>
          <w:rFonts w:hint="default" w:ascii="Times New Roman" w:hAnsi="Times New Roman" w:eastAsia="仿宋_GB2312" w:cs="Times New Roman"/>
          <w:spacing w:val="0"/>
          <w:sz w:val="34"/>
          <w:szCs w:val="34"/>
          <w:lang w:val="en-US" w:eastAsia="zh-CN"/>
        </w:rPr>
      </w:pPr>
      <w:r>
        <w:rPr>
          <w:rFonts w:hint="default" w:ascii="Times New Roman" w:hAnsi="Times New Roman" w:eastAsia="仿宋_GB2312" w:cs="Times New Roman"/>
          <w:spacing w:val="0"/>
          <w:sz w:val="34"/>
          <w:szCs w:val="34"/>
          <w:lang w:val="en-US" w:eastAsia="zh-CN"/>
        </w:rPr>
        <w:t>居民用天然气终端销售价格调整，依据已经生效实施的联动机制，不再开展定价听证，直接报经县人民政府批准后组织实施。</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left="0" w:leftChars="0" w:firstLine="680" w:firstLineChars="200"/>
        <w:textAlignment w:val="auto"/>
        <w:rPr>
          <w:rFonts w:hint="default" w:ascii="Times New Roman" w:hAnsi="Times New Roman" w:eastAsia="仿宋_GB2312" w:cs="Times New Roman"/>
          <w:spacing w:val="0"/>
          <w:sz w:val="34"/>
          <w:szCs w:val="34"/>
          <w:lang w:val="en-US" w:eastAsia="zh-CN"/>
        </w:rPr>
      </w:pPr>
      <w:r>
        <w:rPr>
          <w:rFonts w:hint="default" w:ascii="Times New Roman" w:hAnsi="Times New Roman" w:eastAsia="仿宋_GB2312" w:cs="Times New Roman"/>
          <w:spacing w:val="0"/>
          <w:sz w:val="34"/>
          <w:szCs w:val="34"/>
          <w:lang w:val="en-US" w:eastAsia="zh-CN"/>
        </w:rPr>
        <w:t>非居民用天然气终端销售价格调整，上调幅度在5%</w:t>
      </w:r>
      <w:r>
        <w:rPr>
          <w:rFonts w:hint="eastAsia" w:ascii="Times New Roman" w:hAnsi="Times New Roman" w:eastAsia="仿宋_GB2312" w:cs="Times New Roman"/>
          <w:spacing w:val="0"/>
          <w:sz w:val="34"/>
          <w:szCs w:val="34"/>
          <w:lang w:val="en-US" w:eastAsia="zh-CN"/>
        </w:rPr>
        <w:t>（含）</w:t>
      </w:r>
      <w:r>
        <w:rPr>
          <w:rFonts w:hint="default" w:ascii="Times New Roman" w:hAnsi="Times New Roman" w:eastAsia="仿宋_GB2312" w:cs="Times New Roman"/>
          <w:spacing w:val="0"/>
          <w:sz w:val="34"/>
          <w:szCs w:val="34"/>
          <w:lang w:val="en-US" w:eastAsia="zh-CN"/>
        </w:rPr>
        <w:t>以内时，可由发改部门按联动机制直接调整；上调幅度超过5%时，报经县人民政府批准后调整。</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left="0" w:leftChars="0" w:firstLine="680" w:firstLineChars="200"/>
        <w:textAlignment w:val="auto"/>
        <w:rPr>
          <w:rFonts w:hint="default" w:ascii="Times New Roman" w:hAnsi="Times New Roman" w:eastAsia="仿宋_GB2312" w:cs="Times New Roman"/>
          <w:spacing w:val="0"/>
          <w:sz w:val="34"/>
          <w:szCs w:val="34"/>
          <w:lang w:val="en-US" w:eastAsia="zh-CN"/>
        </w:rPr>
      </w:pPr>
      <w:r>
        <w:rPr>
          <w:rFonts w:hint="default" w:ascii="Times New Roman" w:hAnsi="Times New Roman" w:eastAsia="仿宋_GB2312" w:cs="Times New Roman"/>
          <w:spacing w:val="0"/>
          <w:sz w:val="34"/>
          <w:szCs w:val="34"/>
          <w:lang w:val="en-US" w:eastAsia="zh-CN"/>
        </w:rPr>
        <w:t>居民和非居民用天然气终端销售价格下调时，可由发改部门按联动机制直接调整。</w:t>
      </w:r>
    </w:p>
    <w:sectPr>
      <w:footerReference r:id="rId3" w:type="default"/>
      <w:pgSz w:w="11906" w:h="16838"/>
      <w:pgMar w:top="1701" w:right="1531" w:bottom="1701" w:left="1531" w:header="851" w:footer="141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- 1 -</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- 1 -</w:t>
                    </w:r>
                    <w:r>
                      <w:rPr>
                        <w:rFonts w:hint="default" w:ascii="Times New Roman" w:hAnsi="Times New Roman" w:cs="Times New Roman"/>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lOWRjMzhjNTkzODJkMWU3MGZjZTNkYTdiYjgzMzIifQ=="/>
  </w:docVars>
  <w:rsids>
    <w:rsidRoot w:val="3E927431"/>
    <w:rsid w:val="0095239B"/>
    <w:rsid w:val="05AD23E5"/>
    <w:rsid w:val="1E4F4CA5"/>
    <w:rsid w:val="2BDB1F5D"/>
    <w:rsid w:val="33622E4E"/>
    <w:rsid w:val="37103EE5"/>
    <w:rsid w:val="3E927431"/>
    <w:rsid w:val="760D4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1829</Words>
  <Characters>1897</Characters>
  <Lines>0</Lines>
  <Paragraphs>0</Paragraphs>
  <TotalTime>25</TotalTime>
  <ScaleCrop>false</ScaleCrop>
  <LinksUpToDate>false</LinksUpToDate>
  <CharactersWithSpaces>1897</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2024-11-28T06:42:00Z</dcterms:created>
  <dc:creator>齐锡武</dc:creator>
  <cp:lastModifiedBy>Administrator</cp:lastModifiedBy>
  <dcterms:modified xsi:type="dcterms:W3CDTF">2024-12-09T00:45:31Z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52F7FA6957C14FF281CF88D912B8EB4A</vt:lpwstr>
  </property>
</Properties>
</file>